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0692" w14:textId="77777777" w:rsidR="00EE73A6" w:rsidRDefault="00EE73A6" w:rsidP="00EE73A6">
      <w:pPr>
        <w:jc w:val="center"/>
        <w:rPr>
          <w:rFonts w:ascii="Arial" w:hAnsi="Arial" w:cs="Arial"/>
          <w:b/>
          <w:bCs/>
          <w:u w:val="single"/>
        </w:rPr>
      </w:pPr>
      <w:r>
        <w:rPr>
          <w:rFonts w:ascii="Arial" w:hAnsi="Arial" w:cs="Arial"/>
          <w:b/>
          <w:bCs/>
          <w:noProof/>
          <w:u w:val="single"/>
        </w:rPr>
        <w:drawing>
          <wp:anchor distT="0" distB="0" distL="114300" distR="114300" simplePos="0" relativeHeight="251662336" behindDoc="0" locked="0" layoutInCell="1" allowOverlap="1" wp14:anchorId="6C70F5EA" wp14:editId="4496FAE8">
            <wp:simplePos x="0" y="0"/>
            <wp:positionH relativeFrom="column">
              <wp:posOffset>5276850</wp:posOffset>
            </wp:positionH>
            <wp:positionV relativeFrom="paragraph">
              <wp:posOffset>-701675</wp:posOffset>
            </wp:positionV>
            <wp:extent cx="1143000" cy="580162"/>
            <wp:effectExtent l="0" t="0" r="0" b="0"/>
            <wp:wrapNone/>
            <wp:docPr id="1867060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580162"/>
                    </a:xfrm>
                    <a:prstGeom prst="rect">
                      <a:avLst/>
                    </a:prstGeom>
                    <a:noFill/>
                  </pic:spPr>
                </pic:pic>
              </a:graphicData>
            </a:graphic>
            <wp14:sizeRelH relativeFrom="page">
              <wp14:pctWidth>0</wp14:pctWidth>
            </wp14:sizeRelH>
            <wp14:sizeRelV relativeFrom="page">
              <wp14:pctHeight>0</wp14:pctHeight>
            </wp14:sizeRelV>
          </wp:anchor>
        </w:drawing>
      </w:r>
      <w:r w:rsidRPr="005F1594">
        <w:rPr>
          <w:rFonts w:ascii="Arial" w:hAnsi="Arial" w:cs="Arial"/>
          <w:noProof/>
        </w:rPr>
        <w:drawing>
          <wp:anchor distT="0" distB="0" distL="114300" distR="114300" simplePos="0" relativeHeight="251663360" behindDoc="0" locked="0" layoutInCell="1" allowOverlap="1" wp14:anchorId="6F247B82" wp14:editId="6156FA17">
            <wp:simplePos x="0" y="0"/>
            <wp:positionH relativeFrom="column">
              <wp:posOffset>3676650</wp:posOffset>
            </wp:positionH>
            <wp:positionV relativeFrom="paragraph">
              <wp:posOffset>-622300</wp:posOffset>
            </wp:positionV>
            <wp:extent cx="1422400" cy="351790"/>
            <wp:effectExtent l="0" t="0" r="6350" b="0"/>
            <wp:wrapNone/>
            <wp:docPr id="578674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0" cy="3517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noProof/>
          <w:u w:val="single"/>
        </w:rPr>
        <w:drawing>
          <wp:anchor distT="0" distB="0" distL="114300" distR="114300" simplePos="0" relativeHeight="251660288" behindDoc="0" locked="0" layoutInCell="1" allowOverlap="1" wp14:anchorId="3C2757BF" wp14:editId="4C5E02C4">
            <wp:simplePos x="0" y="0"/>
            <wp:positionH relativeFrom="column">
              <wp:posOffset>2330450</wp:posOffset>
            </wp:positionH>
            <wp:positionV relativeFrom="paragraph">
              <wp:posOffset>-666750</wp:posOffset>
            </wp:positionV>
            <wp:extent cx="1168400" cy="423763"/>
            <wp:effectExtent l="0" t="0" r="0" b="0"/>
            <wp:wrapNone/>
            <wp:docPr id="1486560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0723" cy="4246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noProof/>
          <w:u w:val="single"/>
        </w:rPr>
        <w:drawing>
          <wp:anchor distT="0" distB="0" distL="114300" distR="114300" simplePos="0" relativeHeight="251661312" behindDoc="0" locked="0" layoutInCell="1" allowOverlap="1" wp14:anchorId="4D9D04E0" wp14:editId="1BD0DFE4">
            <wp:simplePos x="0" y="0"/>
            <wp:positionH relativeFrom="column">
              <wp:posOffset>501650</wp:posOffset>
            </wp:positionH>
            <wp:positionV relativeFrom="paragraph">
              <wp:posOffset>-659765</wp:posOffset>
            </wp:positionV>
            <wp:extent cx="1675635" cy="361950"/>
            <wp:effectExtent l="0" t="0" r="1270" b="0"/>
            <wp:wrapNone/>
            <wp:docPr id="14868669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5635" cy="361950"/>
                    </a:xfrm>
                    <a:prstGeom prst="rect">
                      <a:avLst/>
                    </a:prstGeom>
                    <a:noFill/>
                  </pic:spPr>
                </pic:pic>
              </a:graphicData>
            </a:graphic>
            <wp14:sizeRelH relativeFrom="page">
              <wp14:pctWidth>0</wp14:pctWidth>
            </wp14:sizeRelH>
            <wp14:sizeRelV relativeFrom="page">
              <wp14:pctHeight>0</wp14:pctHeight>
            </wp14:sizeRelV>
          </wp:anchor>
        </w:drawing>
      </w:r>
      <w:r w:rsidRPr="00666637">
        <w:rPr>
          <w:rFonts w:ascii="Arial" w:hAnsi="Arial" w:cs="Arial"/>
          <w:noProof/>
        </w:rPr>
        <w:drawing>
          <wp:anchor distT="0" distB="0" distL="114300" distR="114300" simplePos="0" relativeHeight="251659264" behindDoc="0" locked="0" layoutInCell="1" allowOverlap="1" wp14:anchorId="3729F17D" wp14:editId="5F222312">
            <wp:simplePos x="0" y="0"/>
            <wp:positionH relativeFrom="column">
              <wp:posOffset>-622300</wp:posOffset>
            </wp:positionH>
            <wp:positionV relativeFrom="paragraph">
              <wp:posOffset>-692150</wp:posOffset>
            </wp:positionV>
            <wp:extent cx="993081" cy="647700"/>
            <wp:effectExtent l="0" t="0" r="0" b="0"/>
            <wp:wrapNone/>
            <wp:docPr id="1060560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3081" cy="647700"/>
                    </a:xfrm>
                    <a:prstGeom prst="rect">
                      <a:avLst/>
                    </a:prstGeom>
                    <a:noFill/>
                  </pic:spPr>
                </pic:pic>
              </a:graphicData>
            </a:graphic>
            <wp14:sizeRelH relativeFrom="page">
              <wp14:pctWidth>0</wp14:pctWidth>
            </wp14:sizeRelH>
            <wp14:sizeRelV relativeFrom="page">
              <wp14:pctHeight>0</wp14:pctHeight>
            </wp14:sizeRelV>
          </wp:anchor>
        </w:drawing>
      </w:r>
    </w:p>
    <w:p w14:paraId="76527529" w14:textId="2B63D760" w:rsidR="00D741D8" w:rsidRPr="00D42BF3" w:rsidRDefault="00DB36BC" w:rsidP="004650D0">
      <w:pPr>
        <w:jc w:val="center"/>
        <w:rPr>
          <w:rFonts w:ascii="Arial" w:hAnsi="Arial" w:cs="Arial"/>
          <w:b/>
          <w:bCs/>
          <w:u w:val="single"/>
        </w:rPr>
      </w:pPr>
      <w:r w:rsidRPr="00DB36BC">
        <w:rPr>
          <w:rFonts w:ascii="Arial" w:hAnsi="Arial" w:cs="Arial"/>
          <w:b/>
          <w:bCs/>
          <w:u w:val="single"/>
        </w:rPr>
        <w:t xml:space="preserve">Age Friendly Framework </w:t>
      </w:r>
      <w:r>
        <w:rPr>
          <w:rFonts w:ascii="Arial" w:hAnsi="Arial" w:cs="Arial"/>
          <w:b/>
          <w:bCs/>
          <w:u w:val="single"/>
        </w:rPr>
        <w:t>O</w:t>
      </w:r>
      <w:r w:rsidRPr="00DB36BC">
        <w:rPr>
          <w:rFonts w:ascii="Arial" w:hAnsi="Arial" w:cs="Arial"/>
          <w:b/>
          <w:bCs/>
          <w:u w:val="single"/>
        </w:rPr>
        <w:t xml:space="preserve">ffer </w:t>
      </w:r>
      <w:r w:rsidR="004650D0" w:rsidRPr="00D42BF3">
        <w:rPr>
          <w:rFonts w:ascii="Arial" w:hAnsi="Arial" w:cs="Arial"/>
          <w:b/>
          <w:bCs/>
          <w:u w:val="single"/>
        </w:rPr>
        <w:t>- Information Sheet</w:t>
      </w:r>
    </w:p>
    <w:p w14:paraId="607C53DD" w14:textId="77777777" w:rsidR="004650D0" w:rsidRPr="00D42BF3" w:rsidRDefault="004650D0" w:rsidP="004650D0">
      <w:pPr>
        <w:rPr>
          <w:rFonts w:ascii="Arial" w:hAnsi="Arial" w:cs="Arial"/>
          <w:u w:val="single"/>
        </w:rPr>
      </w:pPr>
    </w:p>
    <w:p w14:paraId="6EF7A595" w14:textId="06DD3C57" w:rsidR="004650D0" w:rsidRPr="00D42BF3" w:rsidRDefault="004650D0" w:rsidP="004650D0">
      <w:pPr>
        <w:rPr>
          <w:rFonts w:ascii="Arial" w:hAnsi="Arial" w:cs="Arial"/>
          <w:b/>
          <w:bCs/>
          <w:u w:val="single"/>
        </w:rPr>
      </w:pPr>
      <w:r w:rsidRPr="00D42BF3">
        <w:rPr>
          <w:rFonts w:ascii="Arial" w:hAnsi="Arial" w:cs="Arial"/>
          <w:b/>
          <w:bCs/>
          <w:u w:val="single"/>
        </w:rPr>
        <w:t xml:space="preserve">Background </w:t>
      </w:r>
    </w:p>
    <w:p w14:paraId="33FB9DF3" w14:textId="207CCF8B" w:rsidR="004650D0" w:rsidRPr="00D42BF3" w:rsidRDefault="004650D0" w:rsidP="004650D0">
      <w:pPr>
        <w:rPr>
          <w:rFonts w:ascii="Arial" w:hAnsi="Arial" w:cs="Arial"/>
        </w:rPr>
      </w:pPr>
      <w:r w:rsidRPr="00D42BF3">
        <w:rPr>
          <w:rFonts w:ascii="Arial" w:hAnsi="Arial" w:cs="Arial"/>
        </w:rPr>
        <w:t xml:space="preserve">The ongoing Bay Wellness workstream of the previous Bay Anchor Network has identified supporting an aging workforce as a key priority for </w:t>
      </w:r>
      <w:r w:rsidR="0083745B" w:rsidRPr="00D42BF3">
        <w:rPr>
          <w:rFonts w:ascii="Arial" w:hAnsi="Arial" w:cs="Arial"/>
        </w:rPr>
        <w:t>both large and small employers.</w:t>
      </w:r>
      <w:r w:rsidRPr="00D42BF3">
        <w:rPr>
          <w:rFonts w:ascii="Arial" w:hAnsi="Arial" w:cs="Arial"/>
        </w:rPr>
        <w:t xml:space="preserve"> This local need is echoed by national evidence with the Keep Britain Working report highlighting the fact older workers are leaving the workforce too early Keep Britain Working</w:t>
      </w:r>
      <w:r w:rsidR="007A6913" w:rsidRPr="00D42BF3">
        <w:rPr>
          <w:rFonts w:ascii="Arial" w:hAnsi="Arial" w:cs="Arial"/>
        </w:rPr>
        <w:t>.</w:t>
      </w:r>
    </w:p>
    <w:p w14:paraId="02414CAE" w14:textId="636F6F1F" w:rsidR="004650D0" w:rsidRPr="00D42BF3" w:rsidRDefault="0002780A" w:rsidP="004650D0">
      <w:pPr>
        <w:rPr>
          <w:rFonts w:ascii="Arial" w:hAnsi="Arial" w:cs="Arial"/>
        </w:rPr>
      </w:pPr>
      <w:r w:rsidRPr="00D42BF3">
        <w:rPr>
          <w:rFonts w:ascii="Arial" w:hAnsi="Arial" w:cs="Arial"/>
        </w:rPr>
        <w:t>In response</w:t>
      </w:r>
      <w:r w:rsidR="006F7000" w:rsidRPr="00D42BF3">
        <w:rPr>
          <w:rFonts w:ascii="Arial" w:hAnsi="Arial" w:cs="Arial"/>
        </w:rPr>
        <w:t>,</w:t>
      </w:r>
      <w:r w:rsidRPr="00D42BF3">
        <w:rPr>
          <w:rFonts w:ascii="Arial" w:hAnsi="Arial" w:cs="Arial"/>
        </w:rPr>
        <w:t xml:space="preserve"> </w:t>
      </w:r>
      <w:r w:rsidR="007B7D1C" w:rsidRPr="00D42BF3">
        <w:rPr>
          <w:rFonts w:ascii="Arial" w:hAnsi="Arial" w:cs="Arial"/>
        </w:rPr>
        <w:t xml:space="preserve">Lancashire and South Cumbria </w:t>
      </w:r>
      <w:r w:rsidR="00384C4E" w:rsidRPr="00D42BF3">
        <w:rPr>
          <w:rFonts w:ascii="Arial" w:hAnsi="Arial" w:cs="Arial"/>
        </w:rPr>
        <w:t xml:space="preserve">Integrated Care Board (ICB) </w:t>
      </w:r>
      <w:r w:rsidR="007B7D1C" w:rsidRPr="00D42BF3">
        <w:rPr>
          <w:rFonts w:ascii="Arial" w:hAnsi="Arial" w:cs="Arial"/>
        </w:rPr>
        <w:t xml:space="preserve">and Westmorland and Furness Council </w:t>
      </w:r>
      <w:r w:rsidR="006F5A23" w:rsidRPr="00D42BF3">
        <w:rPr>
          <w:rFonts w:ascii="Arial" w:hAnsi="Arial" w:cs="Arial"/>
        </w:rPr>
        <w:t xml:space="preserve">have teamed up with </w:t>
      </w:r>
      <w:proofErr w:type="spellStart"/>
      <w:r w:rsidR="004650D0" w:rsidRPr="00D42BF3">
        <w:rPr>
          <w:rFonts w:ascii="Arial" w:hAnsi="Arial" w:cs="Arial"/>
        </w:rPr>
        <w:t>ProAge</w:t>
      </w:r>
      <w:proofErr w:type="spellEnd"/>
      <w:r w:rsidR="00420C54" w:rsidRPr="00D42BF3">
        <w:rPr>
          <w:rFonts w:ascii="Arial" w:hAnsi="Arial" w:cs="Arial"/>
        </w:rPr>
        <w:t xml:space="preserve">, a </w:t>
      </w:r>
      <w:r w:rsidR="006C197B" w:rsidRPr="00D42BF3">
        <w:rPr>
          <w:rFonts w:ascii="Arial" w:hAnsi="Arial" w:cs="Arial"/>
        </w:rPr>
        <w:t>UK charity focused on age inclusion in the workplace</w:t>
      </w:r>
      <w:r w:rsidR="00420C54" w:rsidRPr="00D42BF3">
        <w:rPr>
          <w:rFonts w:ascii="Arial" w:hAnsi="Arial" w:cs="Arial"/>
        </w:rPr>
        <w:t>, t</w:t>
      </w:r>
      <w:r w:rsidR="006F5A23" w:rsidRPr="00D42BF3">
        <w:rPr>
          <w:rFonts w:ascii="Arial" w:hAnsi="Arial" w:cs="Arial"/>
        </w:rPr>
        <w:t xml:space="preserve">o support organisations </w:t>
      </w:r>
      <w:r w:rsidR="004650D0" w:rsidRPr="00D42BF3">
        <w:rPr>
          <w:rFonts w:ascii="Arial" w:hAnsi="Arial" w:cs="Arial"/>
        </w:rPr>
        <w:t>to embed age inclusion more fully into workplace practice</w:t>
      </w:r>
      <w:r w:rsidR="00593CA0" w:rsidRPr="00D42BF3">
        <w:rPr>
          <w:rFonts w:ascii="Arial" w:hAnsi="Arial" w:cs="Arial"/>
        </w:rPr>
        <w:t>s.</w:t>
      </w:r>
    </w:p>
    <w:p w14:paraId="4CED5C08" w14:textId="1E8B6C7B" w:rsidR="004650D0" w:rsidRPr="00D42BF3" w:rsidRDefault="004650D0" w:rsidP="004650D0">
      <w:pPr>
        <w:rPr>
          <w:rFonts w:ascii="Arial" w:hAnsi="Arial" w:cs="Arial"/>
        </w:rPr>
      </w:pPr>
      <w:r w:rsidRPr="00D42BF3">
        <w:rPr>
          <w:rFonts w:ascii="Arial" w:hAnsi="Arial" w:cs="Arial"/>
        </w:rPr>
        <w:t>Th</w:t>
      </w:r>
      <w:r w:rsidR="00BB58AE" w:rsidRPr="00D42BF3">
        <w:rPr>
          <w:rFonts w:ascii="Arial" w:hAnsi="Arial" w:cs="Arial"/>
        </w:rPr>
        <w:t xml:space="preserve">e Age Friendly Framework </w:t>
      </w:r>
      <w:r w:rsidR="006F7000" w:rsidRPr="00D42BF3">
        <w:rPr>
          <w:rFonts w:ascii="Arial" w:hAnsi="Arial" w:cs="Arial"/>
        </w:rPr>
        <w:t>of</w:t>
      </w:r>
      <w:r w:rsidR="00BB58AE" w:rsidRPr="00D42BF3">
        <w:rPr>
          <w:rFonts w:ascii="Arial" w:hAnsi="Arial" w:cs="Arial"/>
        </w:rPr>
        <w:t>fer</w:t>
      </w:r>
      <w:r w:rsidRPr="00D42BF3">
        <w:rPr>
          <w:rFonts w:ascii="Arial" w:hAnsi="Arial" w:cs="Arial"/>
        </w:rPr>
        <w:t xml:space="preserve"> includes a series of three in person workshops delivered by </w:t>
      </w:r>
      <w:proofErr w:type="spellStart"/>
      <w:r w:rsidRPr="00D42BF3">
        <w:rPr>
          <w:rFonts w:ascii="Arial" w:hAnsi="Arial" w:cs="Arial"/>
        </w:rPr>
        <w:t>ProAge</w:t>
      </w:r>
      <w:proofErr w:type="spellEnd"/>
      <w:r w:rsidRPr="00D42BF3">
        <w:rPr>
          <w:rFonts w:ascii="Arial" w:hAnsi="Arial" w:cs="Arial"/>
        </w:rPr>
        <w:t xml:space="preserve"> CEO, Mike Mansfield, designed to improve the ability of participating employers to support older workers and foster greater levels of intergenerational collaboration in the workplace.</w:t>
      </w:r>
    </w:p>
    <w:p w14:paraId="026C84FB" w14:textId="77777777" w:rsidR="003A6F12" w:rsidRPr="00D42BF3" w:rsidRDefault="003A6F12" w:rsidP="004650D0">
      <w:pPr>
        <w:rPr>
          <w:rFonts w:ascii="Arial" w:hAnsi="Arial" w:cs="Arial"/>
        </w:rPr>
      </w:pPr>
    </w:p>
    <w:p w14:paraId="7ED4C737" w14:textId="111A2094" w:rsidR="003A6F12" w:rsidRPr="00D42BF3" w:rsidRDefault="009A4A7B" w:rsidP="004650D0">
      <w:pPr>
        <w:rPr>
          <w:rFonts w:ascii="Arial" w:hAnsi="Arial" w:cs="Arial"/>
          <w:b/>
          <w:bCs/>
          <w:u w:val="single"/>
        </w:rPr>
      </w:pPr>
      <w:r w:rsidRPr="00D42BF3">
        <w:rPr>
          <w:rFonts w:ascii="Arial" w:hAnsi="Arial" w:cs="Arial"/>
          <w:b/>
          <w:bCs/>
          <w:u w:val="single"/>
        </w:rPr>
        <w:t xml:space="preserve">Role of the Employer </w:t>
      </w:r>
    </w:p>
    <w:p w14:paraId="54618D1F" w14:textId="3879EAC1" w:rsidR="004650D0" w:rsidRPr="00D42BF3" w:rsidRDefault="004650D0" w:rsidP="004650D0">
      <w:pPr>
        <w:rPr>
          <w:rFonts w:ascii="Arial" w:hAnsi="Arial" w:cs="Arial"/>
        </w:rPr>
      </w:pPr>
      <w:r w:rsidRPr="00D42BF3">
        <w:rPr>
          <w:rFonts w:ascii="Arial" w:hAnsi="Arial" w:cs="Arial"/>
        </w:rPr>
        <w:t xml:space="preserve">Evidence suggests that midlife challenges present a significant barrier to people seeking or retaining employment. There are </w:t>
      </w:r>
      <w:proofErr w:type="gramStart"/>
      <w:r w:rsidRPr="00D42BF3">
        <w:rPr>
          <w:rFonts w:ascii="Arial" w:hAnsi="Arial" w:cs="Arial"/>
        </w:rPr>
        <w:t>a number of</w:t>
      </w:r>
      <w:proofErr w:type="gramEnd"/>
      <w:r w:rsidRPr="00D42BF3">
        <w:rPr>
          <w:rFonts w:ascii="Arial" w:hAnsi="Arial" w:cs="Arial"/>
        </w:rPr>
        <w:t xml:space="preserve"> factors that may impact this including onset of ill health, caring responsibilities for other family members or friends and a mismatch in skills. </w:t>
      </w:r>
    </w:p>
    <w:p w14:paraId="2EF19AD3" w14:textId="382FB37F" w:rsidR="004650D0" w:rsidRPr="00D42BF3" w:rsidRDefault="004650D0" w:rsidP="004650D0">
      <w:pPr>
        <w:rPr>
          <w:rFonts w:ascii="Arial" w:hAnsi="Arial" w:cs="Arial"/>
        </w:rPr>
      </w:pPr>
      <w:r w:rsidRPr="00D42BF3">
        <w:rPr>
          <w:rFonts w:ascii="Arial" w:hAnsi="Arial" w:cs="Arial"/>
        </w:rPr>
        <w:t xml:space="preserve">The Keep Britain Working report stresses employers must lead in preventing avoidable exits from the workforce. By becoming age inclusive </w:t>
      </w:r>
      <w:proofErr w:type="gramStart"/>
      <w:r w:rsidRPr="00D42BF3">
        <w:rPr>
          <w:rFonts w:ascii="Arial" w:hAnsi="Arial" w:cs="Arial"/>
        </w:rPr>
        <w:t>employers</w:t>
      </w:r>
      <w:proofErr w:type="gramEnd"/>
      <w:r w:rsidRPr="00D42BF3">
        <w:rPr>
          <w:rFonts w:ascii="Arial" w:hAnsi="Arial" w:cs="Arial"/>
        </w:rPr>
        <w:t xml:space="preserve"> they will be better equipped to:</w:t>
      </w:r>
    </w:p>
    <w:p w14:paraId="05CD5225" w14:textId="77777777" w:rsidR="004650D0" w:rsidRPr="00D42BF3" w:rsidRDefault="004650D0" w:rsidP="004650D0">
      <w:pPr>
        <w:pStyle w:val="ListParagraph"/>
        <w:numPr>
          <w:ilvl w:val="0"/>
          <w:numId w:val="5"/>
        </w:numPr>
        <w:rPr>
          <w:rFonts w:ascii="Arial" w:hAnsi="Arial" w:cs="Arial"/>
        </w:rPr>
      </w:pPr>
      <w:r w:rsidRPr="00D42BF3">
        <w:rPr>
          <w:rFonts w:ascii="Arial" w:hAnsi="Arial" w:cs="Arial"/>
        </w:rPr>
        <w:t>Offer early conversations about emerging age-related health issues and offer reasonable adjustments to accommodate these</w:t>
      </w:r>
    </w:p>
    <w:p w14:paraId="30D4FF7A" w14:textId="77777777" w:rsidR="004650D0" w:rsidRPr="00D42BF3" w:rsidRDefault="004650D0" w:rsidP="004650D0">
      <w:pPr>
        <w:pStyle w:val="ListParagraph"/>
        <w:numPr>
          <w:ilvl w:val="0"/>
          <w:numId w:val="5"/>
        </w:numPr>
        <w:rPr>
          <w:rFonts w:ascii="Arial" w:hAnsi="Arial" w:cs="Arial"/>
        </w:rPr>
      </w:pPr>
      <w:r w:rsidRPr="00D42BF3">
        <w:rPr>
          <w:rFonts w:ascii="Arial" w:hAnsi="Arial" w:cs="Arial"/>
        </w:rPr>
        <w:t xml:space="preserve">Provide flexible opportunities to work that take caring or health needs into account </w:t>
      </w:r>
    </w:p>
    <w:p w14:paraId="7659C156" w14:textId="77777777" w:rsidR="004650D0" w:rsidRPr="00D42BF3" w:rsidRDefault="004650D0" w:rsidP="004650D0">
      <w:pPr>
        <w:pStyle w:val="ListParagraph"/>
        <w:numPr>
          <w:ilvl w:val="0"/>
          <w:numId w:val="5"/>
        </w:numPr>
        <w:rPr>
          <w:rFonts w:ascii="Arial" w:hAnsi="Arial" w:cs="Arial"/>
        </w:rPr>
      </w:pPr>
      <w:r w:rsidRPr="00D42BF3">
        <w:rPr>
          <w:rFonts w:ascii="Arial" w:hAnsi="Arial" w:cs="Arial"/>
        </w:rPr>
        <w:t>Create safe and inclusive environments for older employees</w:t>
      </w:r>
    </w:p>
    <w:p w14:paraId="776F86B7" w14:textId="3A40FF20" w:rsidR="004650D0" w:rsidRPr="00D42BF3" w:rsidRDefault="004650D0" w:rsidP="004650D0">
      <w:pPr>
        <w:rPr>
          <w:rFonts w:ascii="Arial" w:hAnsi="Arial" w:cs="Arial"/>
        </w:rPr>
      </w:pPr>
      <w:r w:rsidRPr="00D42BF3">
        <w:rPr>
          <w:rFonts w:ascii="Arial" w:hAnsi="Arial" w:cs="Arial"/>
        </w:rPr>
        <w:t xml:space="preserve">There is a clear need to support older adults to gain or retain employment </w:t>
      </w:r>
      <w:r w:rsidR="00B359E3" w:rsidRPr="00D42BF3">
        <w:rPr>
          <w:rFonts w:ascii="Arial" w:hAnsi="Arial" w:cs="Arial"/>
        </w:rPr>
        <w:t xml:space="preserve">locally </w:t>
      </w:r>
      <w:r w:rsidRPr="00D42BF3">
        <w:rPr>
          <w:rFonts w:ascii="Arial" w:hAnsi="Arial" w:cs="Arial"/>
        </w:rPr>
        <w:t xml:space="preserve">and employers need to create the supportive and inclusive environment that facilitates this. </w:t>
      </w:r>
    </w:p>
    <w:p w14:paraId="45ED9C86" w14:textId="77777777" w:rsidR="004650D0" w:rsidRPr="00D42BF3" w:rsidRDefault="004650D0" w:rsidP="004650D0">
      <w:pPr>
        <w:rPr>
          <w:rFonts w:ascii="Arial" w:hAnsi="Arial" w:cs="Arial"/>
          <w:u w:val="single"/>
        </w:rPr>
      </w:pPr>
    </w:p>
    <w:p w14:paraId="5013F200" w14:textId="6B4ECAF0" w:rsidR="004650D0" w:rsidRPr="00D42BF3" w:rsidRDefault="004650D0" w:rsidP="004650D0">
      <w:pPr>
        <w:rPr>
          <w:rFonts w:ascii="Arial" w:hAnsi="Arial" w:cs="Arial"/>
          <w:b/>
          <w:bCs/>
          <w:u w:val="single"/>
        </w:rPr>
      </w:pPr>
      <w:r w:rsidRPr="00D42BF3">
        <w:rPr>
          <w:rFonts w:ascii="Arial" w:hAnsi="Arial" w:cs="Arial"/>
          <w:b/>
          <w:bCs/>
          <w:u w:val="single"/>
        </w:rPr>
        <w:t xml:space="preserve">The Age Friendly Framework Programme </w:t>
      </w:r>
    </w:p>
    <w:p w14:paraId="393A6620" w14:textId="58646DDC" w:rsidR="004650D0" w:rsidRPr="00D42BF3" w:rsidRDefault="004650D0" w:rsidP="004650D0">
      <w:pPr>
        <w:rPr>
          <w:rFonts w:ascii="Arial" w:hAnsi="Arial" w:cs="Arial"/>
        </w:rPr>
      </w:pPr>
      <w:r w:rsidRPr="00D42BF3">
        <w:rPr>
          <w:rFonts w:ascii="Arial" w:hAnsi="Arial" w:cs="Arial"/>
        </w:rPr>
        <w:t xml:space="preserve">The Age Friendly Framework Programme is a comprehensive package </w:t>
      </w:r>
      <w:r w:rsidR="00F326BE" w:rsidRPr="00D42BF3">
        <w:rPr>
          <w:rFonts w:ascii="Arial" w:hAnsi="Arial" w:cs="Arial"/>
        </w:rPr>
        <w:t xml:space="preserve">provided by Pro-Age </w:t>
      </w:r>
      <w:r w:rsidRPr="00D42BF3">
        <w:rPr>
          <w:rFonts w:ascii="Arial" w:hAnsi="Arial" w:cs="Arial"/>
        </w:rPr>
        <w:t>that includes three workshops plus the development and delivery of the certificate programme. This includes evaluating the commitments made by participants and following up after one year to assess their progress and implementation.</w:t>
      </w:r>
    </w:p>
    <w:p w14:paraId="106CA215" w14:textId="7030D425" w:rsidR="004650D0" w:rsidRPr="00D42BF3" w:rsidRDefault="004650D0" w:rsidP="004650D0">
      <w:pPr>
        <w:rPr>
          <w:rFonts w:ascii="Arial" w:hAnsi="Arial" w:cs="Arial"/>
        </w:rPr>
      </w:pPr>
      <w:r w:rsidRPr="00D42BF3">
        <w:rPr>
          <w:rFonts w:ascii="Arial" w:hAnsi="Arial" w:cs="Arial"/>
        </w:rPr>
        <w:t xml:space="preserve">Organisations participating in the full programme will receive a </w:t>
      </w:r>
      <w:proofErr w:type="spellStart"/>
      <w:r w:rsidRPr="00D42BF3">
        <w:rPr>
          <w:rFonts w:ascii="Arial" w:hAnsi="Arial" w:cs="Arial"/>
        </w:rPr>
        <w:t>ProAge</w:t>
      </w:r>
      <w:proofErr w:type="spellEnd"/>
      <w:r w:rsidRPr="00D42BF3">
        <w:rPr>
          <w:rFonts w:ascii="Arial" w:hAnsi="Arial" w:cs="Arial"/>
        </w:rPr>
        <w:t xml:space="preserve"> Age Friendly Employer </w:t>
      </w:r>
      <w:r w:rsidR="00AA3B70">
        <w:rPr>
          <w:rFonts w:ascii="Arial" w:hAnsi="Arial" w:cs="Arial"/>
        </w:rPr>
        <w:t>Accreditation</w:t>
      </w:r>
      <w:r w:rsidRPr="00D42BF3">
        <w:rPr>
          <w:rFonts w:ascii="Arial" w:hAnsi="Arial" w:cs="Arial"/>
        </w:rPr>
        <w:t xml:space="preserve">, endorsed jointly by the Bay Wellness programme and </w:t>
      </w:r>
      <w:proofErr w:type="spellStart"/>
      <w:r w:rsidRPr="00D42BF3">
        <w:rPr>
          <w:rFonts w:ascii="Arial" w:hAnsi="Arial" w:cs="Arial"/>
        </w:rPr>
        <w:t>ProAge</w:t>
      </w:r>
      <w:proofErr w:type="spellEnd"/>
      <w:r w:rsidRPr="00D42BF3">
        <w:rPr>
          <w:rFonts w:ascii="Arial" w:hAnsi="Arial" w:cs="Arial"/>
        </w:rPr>
        <w:t>, recognising their commitment to supporting older workers and fostering intergenerational collaboration.</w:t>
      </w:r>
    </w:p>
    <w:p w14:paraId="46F5580B" w14:textId="77777777" w:rsidR="002F20A8" w:rsidRPr="00D42BF3" w:rsidRDefault="002F20A8" w:rsidP="004650D0">
      <w:pPr>
        <w:rPr>
          <w:rFonts w:ascii="Arial" w:hAnsi="Arial" w:cs="Arial"/>
        </w:rPr>
      </w:pPr>
    </w:p>
    <w:p w14:paraId="13916C0B" w14:textId="47227C3E" w:rsidR="004650D0" w:rsidRPr="00D42BF3" w:rsidRDefault="004650D0" w:rsidP="004650D0">
      <w:pPr>
        <w:rPr>
          <w:rFonts w:ascii="Arial" w:hAnsi="Arial" w:cs="Arial"/>
          <w:b/>
          <w:bCs/>
          <w:u w:val="single"/>
        </w:rPr>
      </w:pPr>
      <w:r w:rsidRPr="00D42BF3">
        <w:rPr>
          <w:rFonts w:ascii="Arial" w:hAnsi="Arial" w:cs="Arial"/>
          <w:b/>
          <w:bCs/>
          <w:u w:val="single"/>
        </w:rPr>
        <w:lastRenderedPageBreak/>
        <w:t xml:space="preserve">Workshop Contents </w:t>
      </w:r>
    </w:p>
    <w:p w14:paraId="77FAB505" w14:textId="1A3AB4EC" w:rsidR="004650D0" w:rsidRPr="00D42BF3" w:rsidRDefault="004650D0" w:rsidP="004650D0">
      <w:pPr>
        <w:rPr>
          <w:rFonts w:ascii="Arial" w:hAnsi="Arial" w:cs="Arial"/>
        </w:rPr>
      </w:pPr>
      <w:r w:rsidRPr="00D42BF3">
        <w:rPr>
          <w:rFonts w:ascii="Arial" w:hAnsi="Arial" w:cs="Arial"/>
        </w:rPr>
        <w:t xml:space="preserve">The overall aim of the project is to improve the knowledge and skills of employers to support the target demographic of employees and potential recruits aged 45+. </w:t>
      </w:r>
    </w:p>
    <w:p w14:paraId="2F3A8F45" w14:textId="11D3D763" w:rsidR="004650D0" w:rsidRDefault="004650D0" w:rsidP="004650D0">
      <w:pPr>
        <w:rPr>
          <w:rFonts w:ascii="Arial" w:hAnsi="Arial" w:cs="Arial"/>
        </w:rPr>
      </w:pPr>
      <w:r w:rsidRPr="00D42BF3">
        <w:rPr>
          <w:rFonts w:ascii="Arial" w:hAnsi="Arial" w:cs="Arial"/>
        </w:rPr>
        <w:t>Content of the three workshops include:</w:t>
      </w:r>
    </w:p>
    <w:p w14:paraId="4EBD82C2" w14:textId="77777777" w:rsidR="00006251" w:rsidRPr="00D42BF3" w:rsidRDefault="00006251" w:rsidP="00006251">
      <w:pPr>
        <w:pStyle w:val="ListParagraph"/>
        <w:numPr>
          <w:ilvl w:val="0"/>
          <w:numId w:val="4"/>
        </w:numPr>
        <w:rPr>
          <w:rFonts w:ascii="Arial" w:hAnsi="Arial" w:cs="Arial"/>
          <w:b/>
          <w:bCs/>
        </w:rPr>
      </w:pPr>
      <w:r w:rsidRPr="00D42BF3">
        <w:rPr>
          <w:rFonts w:ascii="Arial" w:hAnsi="Arial" w:cs="Arial"/>
          <w:b/>
          <w:bCs/>
        </w:rPr>
        <w:t>Creating a multi-generational workforce</w:t>
      </w:r>
    </w:p>
    <w:p w14:paraId="574E2ABC" w14:textId="77777777" w:rsidR="00006251" w:rsidRPr="00D42BF3" w:rsidRDefault="00006251" w:rsidP="00006251">
      <w:pPr>
        <w:pStyle w:val="ListParagraph"/>
        <w:numPr>
          <w:ilvl w:val="0"/>
          <w:numId w:val="3"/>
        </w:numPr>
        <w:rPr>
          <w:rFonts w:ascii="Arial" w:hAnsi="Arial" w:cs="Arial"/>
        </w:rPr>
      </w:pPr>
      <w:r w:rsidRPr="00D42BF3">
        <w:rPr>
          <w:rFonts w:ascii="Arial" w:hAnsi="Arial" w:cs="Arial"/>
        </w:rPr>
        <w:t>How demographic change is reshaping the workforce</w:t>
      </w:r>
    </w:p>
    <w:p w14:paraId="6CCA5B77" w14:textId="77777777" w:rsidR="00006251" w:rsidRPr="00D42BF3" w:rsidRDefault="00006251" w:rsidP="00006251">
      <w:pPr>
        <w:pStyle w:val="ListParagraph"/>
        <w:numPr>
          <w:ilvl w:val="0"/>
          <w:numId w:val="3"/>
        </w:numPr>
        <w:rPr>
          <w:rFonts w:ascii="Arial" w:hAnsi="Arial" w:cs="Arial"/>
        </w:rPr>
      </w:pPr>
      <w:r w:rsidRPr="00D42BF3">
        <w:rPr>
          <w:rFonts w:ascii="Arial" w:hAnsi="Arial" w:cs="Arial"/>
        </w:rPr>
        <w:t>Evolving attitudes to work, career and retirement</w:t>
      </w:r>
    </w:p>
    <w:p w14:paraId="2A23D706" w14:textId="77777777" w:rsidR="00006251" w:rsidRPr="00D42BF3" w:rsidRDefault="00006251" w:rsidP="00006251">
      <w:pPr>
        <w:pStyle w:val="ListParagraph"/>
        <w:numPr>
          <w:ilvl w:val="0"/>
          <w:numId w:val="3"/>
        </w:numPr>
        <w:rPr>
          <w:rFonts w:ascii="Arial" w:hAnsi="Arial" w:cs="Arial"/>
        </w:rPr>
      </w:pPr>
      <w:r w:rsidRPr="00D42BF3">
        <w:rPr>
          <w:rFonts w:ascii="Arial" w:hAnsi="Arial" w:cs="Arial"/>
        </w:rPr>
        <w:t>The business and wellbeing case for age inclusion</w:t>
      </w:r>
    </w:p>
    <w:p w14:paraId="3BFCBF25" w14:textId="77777777" w:rsidR="00006251" w:rsidRPr="00D42BF3" w:rsidRDefault="00006251" w:rsidP="00006251">
      <w:pPr>
        <w:pStyle w:val="ListParagraph"/>
        <w:numPr>
          <w:ilvl w:val="0"/>
          <w:numId w:val="3"/>
        </w:numPr>
        <w:rPr>
          <w:rFonts w:ascii="Arial" w:hAnsi="Arial" w:cs="Arial"/>
        </w:rPr>
      </w:pPr>
      <w:r w:rsidRPr="00D42BF3">
        <w:rPr>
          <w:rFonts w:ascii="Arial" w:hAnsi="Arial" w:cs="Arial"/>
        </w:rPr>
        <w:t>The impact of ageism — on individuals and organisations</w:t>
      </w:r>
    </w:p>
    <w:p w14:paraId="6A3DD098" w14:textId="77777777" w:rsidR="00006251" w:rsidRPr="00D42BF3" w:rsidRDefault="00006251" w:rsidP="00006251">
      <w:pPr>
        <w:pStyle w:val="ListParagraph"/>
        <w:numPr>
          <w:ilvl w:val="0"/>
          <w:numId w:val="3"/>
        </w:numPr>
        <w:rPr>
          <w:rFonts w:ascii="Arial" w:hAnsi="Arial" w:cs="Arial"/>
        </w:rPr>
      </w:pPr>
      <w:r w:rsidRPr="00D42BF3">
        <w:rPr>
          <w:rFonts w:ascii="Arial" w:hAnsi="Arial" w:cs="Arial"/>
        </w:rPr>
        <w:t>Benefits of multigenerational working</w:t>
      </w:r>
    </w:p>
    <w:p w14:paraId="63F04E10" w14:textId="77777777" w:rsidR="00FF38C8" w:rsidRPr="00D42BF3" w:rsidRDefault="00FF38C8" w:rsidP="00FF38C8">
      <w:pPr>
        <w:pStyle w:val="ListParagraph"/>
        <w:rPr>
          <w:rFonts w:ascii="Arial" w:hAnsi="Arial" w:cs="Arial"/>
        </w:rPr>
      </w:pPr>
    </w:p>
    <w:p w14:paraId="490F3B7D" w14:textId="4D1CC64D" w:rsidR="004650D0" w:rsidRPr="00D42BF3" w:rsidRDefault="004650D0" w:rsidP="004650D0">
      <w:pPr>
        <w:pStyle w:val="ListParagraph"/>
        <w:numPr>
          <w:ilvl w:val="0"/>
          <w:numId w:val="4"/>
        </w:numPr>
        <w:rPr>
          <w:rFonts w:ascii="Arial" w:hAnsi="Arial" w:cs="Arial"/>
        </w:rPr>
      </w:pPr>
      <w:r w:rsidRPr="00D42BF3">
        <w:rPr>
          <w:rFonts w:ascii="Arial" w:hAnsi="Arial" w:cs="Arial"/>
          <w:b/>
          <w:bCs/>
        </w:rPr>
        <w:t>Retaining older workers</w:t>
      </w:r>
    </w:p>
    <w:p w14:paraId="686A1029" w14:textId="77777777" w:rsidR="004650D0" w:rsidRPr="00D42BF3" w:rsidRDefault="004650D0" w:rsidP="004650D0">
      <w:pPr>
        <w:pStyle w:val="ListParagraph"/>
        <w:numPr>
          <w:ilvl w:val="0"/>
          <w:numId w:val="3"/>
        </w:numPr>
        <w:rPr>
          <w:rFonts w:ascii="Arial" w:hAnsi="Arial" w:cs="Arial"/>
        </w:rPr>
      </w:pPr>
      <w:r w:rsidRPr="00D42BF3">
        <w:rPr>
          <w:rFonts w:ascii="Arial" w:hAnsi="Arial" w:cs="Arial"/>
        </w:rPr>
        <w:t xml:space="preserve">Insights from </w:t>
      </w:r>
      <w:proofErr w:type="spellStart"/>
      <w:r w:rsidRPr="00D42BF3">
        <w:rPr>
          <w:rFonts w:ascii="Arial" w:hAnsi="Arial" w:cs="Arial"/>
        </w:rPr>
        <w:t>ProAge’s</w:t>
      </w:r>
      <w:proofErr w:type="spellEnd"/>
      <w:r w:rsidRPr="00D42BF3">
        <w:rPr>
          <w:rFonts w:ascii="Arial" w:hAnsi="Arial" w:cs="Arial"/>
        </w:rPr>
        <w:t xml:space="preserve"> joint research with Brave Starts</w:t>
      </w:r>
    </w:p>
    <w:p w14:paraId="47FAE85C" w14:textId="77777777" w:rsidR="004650D0" w:rsidRPr="00D42BF3" w:rsidRDefault="004650D0" w:rsidP="004650D0">
      <w:pPr>
        <w:pStyle w:val="ListParagraph"/>
        <w:numPr>
          <w:ilvl w:val="0"/>
          <w:numId w:val="3"/>
        </w:numPr>
        <w:rPr>
          <w:rFonts w:ascii="Arial" w:hAnsi="Arial" w:cs="Arial"/>
        </w:rPr>
      </w:pPr>
      <w:r w:rsidRPr="00D42BF3">
        <w:rPr>
          <w:rFonts w:ascii="Arial" w:hAnsi="Arial" w:cs="Arial"/>
        </w:rPr>
        <w:t>Sharing experience of other employers in the public and private sectors</w:t>
      </w:r>
    </w:p>
    <w:p w14:paraId="7FB0E7BC" w14:textId="77777777" w:rsidR="004650D0" w:rsidRPr="00D42BF3" w:rsidRDefault="004650D0" w:rsidP="004650D0">
      <w:pPr>
        <w:pStyle w:val="ListParagraph"/>
        <w:numPr>
          <w:ilvl w:val="0"/>
          <w:numId w:val="3"/>
        </w:numPr>
        <w:rPr>
          <w:rFonts w:ascii="Arial" w:hAnsi="Arial" w:cs="Arial"/>
        </w:rPr>
      </w:pPr>
      <w:r w:rsidRPr="00D42BF3">
        <w:rPr>
          <w:rFonts w:ascii="Arial" w:hAnsi="Arial" w:cs="Arial"/>
        </w:rPr>
        <w:t>Developing practical interventions</w:t>
      </w:r>
    </w:p>
    <w:p w14:paraId="40B72117" w14:textId="77777777" w:rsidR="004650D0" w:rsidRPr="00D42BF3" w:rsidRDefault="004650D0" w:rsidP="004650D0">
      <w:pPr>
        <w:pStyle w:val="ListParagraph"/>
        <w:numPr>
          <w:ilvl w:val="0"/>
          <w:numId w:val="3"/>
        </w:numPr>
        <w:rPr>
          <w:rFonts w:ascii="Arial" w:hAnsi="Arial" w:cs="Arial"/>
        </w:rPr>
      </w:pPr>
      <w:r w:rsidRPr="00D42BF3">
        <w:rPr>
          <w:rFonts w:ascii="Arial" w:hAnsi="Arial" w:cs="Arial"/>
        </w:rPr>
        <w:t>Creating an action plan for your organisation</w:t>
      </w:r>
    </w:p>
    <w:p w14:paraId="3F07B910" w14:textId="77777777" w:rsidR="00FF38C8" w:rsidRDefault="00FF38C8" w:rsidP="00FF38C8">
      <w:pPr>
        <w:pStyle w:val="ListParagraph"/>
        <w:rPr>
          <w:rFonts w:ascii="Arial" w:hAnsi="Arial" w:cs="Arial"/>
          <w:b/>
          <w:bCs/>
        </w:rPr>
      </w:pPr>
    </w:p>
    <w:p w14:paraId="65297D22" w14:textId="77777777" w:rsidR="00006251" w:rsidRPr="00D42BF3" w:rsidRDefault="00006251" w:rsidP="00006251">
      <w:pPr>
        <w:pStyle w:val="ListParagraph"/>
        <w:numPr>
          <w:ilvl w:val="0"/>
          <w:numId w:val="4"/>
        </w:numPr>
        <w:rPr>
          <w:rFonts w:ascii="Arial" w:hAnsi="Arial" w:cs="Arial"/>
          <w:b/>
          <w:bCs/>
        </w:rPr>
      </w:pPr>
      <w:r w:rsidRPr="00D42BF3">
        <w:rPr>
          <w:rFonts w:ascii="Arial" w:hAnsi="Arial" w:cs="Arial"/>
          <w:b/>
          <w:bCs/>
        </w:rPr>
        <w:t>Retirement preparations and adjustments</w:t>
      </w:r>
    </w:p>
    <w:p w14:paraId="03B26190" w14:textId="77777777" w:rsidR="00006251" w:rsidRPr="00D42BF3" w:rsidRDefault="00006251" w:rsidP="00006251">
      <w:pPr>
        <w:pStyle w:val="ListParagraph"/>
        <w:numPr>
          <w:ilvl w:val="0"/>
          <w:numId w:val="3"/>
        </w:numPr>
        <w:rPr>
          <w:rFonts w:ascii="Arial" w:hAnsi="Arial" w:cs="Arial"/>
        </w:rPr>
      </w:pPr>
      <w:r w:rsidRPr="00D42BF3">
        <w:rPr>
          <w:rFonts w:ascii="Arial" w:hAnsi="Arial" w:cs="Arial"/>
        </w:rPr>
        <w:t xml:space="preserve">The </w:t>
      </w:r>
      <w:proofErr w:type="spellStart"/>
      <w:r w:rsidRPr="00D42BF3">
        <w:rPr>
          <w:rFonts w:ascii="Arial" w:hAnsi="Arial" w:cs="Arial"/>
        </w:rPr>
        <w:t>ProAge</w:t>
      </w:r>
      <w:proofErr w:type="spellEnd"/>
      <w:r w:rsidRPr="00D42BF3">
        <w:rPr>
          <w:rFonts w:ascii="Arial" w:hAnsi="Arial" w:cs="Arial"/>
        </w:rPr>
        <w:t xml:space="preserve"> Retirement Transition Plan framework</w:t>
      </w:r>
    </w:p>
    <w:p w14:paraId="6D558D7A" w14:textId="77777777" w:rsidR="00006251" w:rsidRPr="00D42BF3" w:rsidRDefault="00006251" w:rsidP="00006251">
      <w:pPr>
        <w:pStyle w:val="ListParagraph"/>
        <w:numPr>
          <w:ilvl w:val="0"/>
          <w:numId w:val="3"/>
        </w:numPr>
        <w:rPr>
          <w:rFonts w:ascii="Arial" w:hAnsi="Arial" w:cs="Arial"/>
        </w:rPr>
      </w:pPr>
      <w:r w:rsidRPr="00D42BF3">
        <w:rPr>
          <w:rFonts w:ascii="Arial" w:hAnsi="Arial" w:cs="Arial"/>
        </w:rPr>
        <w:t>How to hold effective later-life career and retirement conversations</w:t>
      </w:r>
    </w:p>
    <w:p w14:paraId="06217C0F" w14:textId="77777777" w:rsidR="00006251" w:rsidRPr="00D42BF3" w:rsidRDefault="00006251" w:rsidP="00006251">
      <w:pPr>
        <w:pStyle w:val="ListParagraph"/>
        <w:numPr>
          <w:ilvl w:val="0"/>
          <w:numId w:val="3"/>
        </w:numPr>
        <w:rPr>
          <w:rFonts w:ascii="Arial" w:hAnsi="Arial" w:cs="Arial"/>
        </w:rPr>
      </w:pPr>
      <w:r w:rsidRPr="00D42BF3">
        <w:rPr>
          <w:rFonts w:ascii="Arial" w:hAnsi="Arial" w:cs="Arial"/>
        </w:rPr>
        <w:t>Flexible and phased retirement options</w:t>
      </w:r>
    </w:p>
    <w:p w14:paraId="4DA0ECF1" w14:textId="77777777" w:rsidR="00006251" w:rsidRPr="00D42BF3" w:rsidRDefault="00006251" w:rsidP="00006251">
      <w:pPr>
        <w:pStyle w:val="ListParagraph"/>
        <w:numPr>
          <w:ilvl w:val="0"/>
          <w:numId w:val="3"/>
        </w:numPr>
        <w:rPr>
          <w:rFonts w:ascii="Arial" w:hAnsi="Arial" w:cs="Arial"/>
        </w:rPr>
      </w:pPr>
      <w:r w:rsidRPr="00D42BF3">
        <w:rPr>
          <w:rFonts w:ascii="Arial" w:hAnsi="Arial" w:cs="Arial"/>
        </w:rPr>
        <w:t>Knowledge transfer and mentoring opportunities</w:t>
      </w:r>
    </w:p>
    <w:p w14:paraId="31AEBACF" w14:textId="77777777" w:rsidR="00006251" w:rsidRPr="00D42BF3" w:rsidRDefault="00006251" w:rsidP="00006251">
      <w:pPr>
        <w:pStyle w:val="ListParagraph"/>
        <w:numPr>
          <w:ilvl w:val="0"/>
          <w:numId w:val="3"/>
        </w:numPr>
        <w:rPr>
          <w:rFonts w:ascii="Arial" w:hAnsi="Arial" w:cs="Arial"/>
        </w:rPr>
      </w:pPr>
      <w:r w:rsidRPr="00D42BF3">
        <w:rPr>
          <w:rFonts w:ascii="Arial" w:hAnsi="Arial" w:cs="Arial"/>
        </w:rPr>
        <w:t>Supporting wellbeing and identity through transition</w:t>
      </w:r>
    </w:p>
    <w:p w14:paraId="7B81151B" w14:textId="77777777" w:rsidR="00006251" w:rsidRPr="00D42BF3" w:rsidRDefault="00006251" w:rsidP="00FF38C8">
      <w:pPr>
        <w:pStyle w:val="ListParagraph"/>
        <w:rPr>
          <w:rFonts w:ascii="Arial" w:hAnsi="Arial" w:cs="Arial"/>
          <w:b/>
          <w:bCs/>
        </w:rPr>
      </w:pPr>
    </w:p>
    <w:p w14:paraId="5CE89DC6" w14:textId="3F20F147" w:rsidR="004650D0" w:rsidRPr="00D42BF3" w:rsidRDefault="004650D0" w:rsidP="004650D0">
      <w:pPr>
        <w:rPr>
          <w:rFonts w:ascii="Arial" w:hAnsi="Arial" w:cs="Arial"/>
        </w:rPr>
      </w:pPr>
      <w:r w:rsidRPr="00D42BF3">
        <w:rPr>
          <w:rFonts w:ascii="Arial" w:hAnsi="Arial" w:cs="Arial"/>
        </w:rPr>
        <w:t>All workshops include a pre-session briefing pack and post-session action template.</w:t>
      </w:r>
    </w:p>
    <w:p w14:paraId="62F98BB2" w14:textId="77777777" w:rsidR="004650D0" w:rsidRPr="00D42BF3" w:rsidRDefault="004650D0" w:rsidP="004650D0">
      <w:pPr>
        <w:rPr>
          <w:rFonts w:ascii="Arial" w:hAnsi="Arial" w:cs="Arial"/>
        </w:rPr>
      </w:pPr>
    </w:p>
    <w:p w14:paraId="67FF76AD" w14:textId="54B6BBEC" w:rsidR="004650D0" w:rsidRPr="00D42BF3" w:rsidRDefault="004650D0" w:rsidP="004650D0">
      <w:pPr>
        <w:rPr>
          <w:rFonts w:ascii="Arial" w:hAnsi="Arial" w:cs="Arial"/>
          <w:b/>
          <w:bCs/>
          <w:u w:val="single"/>
        </w:rPr>
      </w:pPr>
      <w:r w:rsidRPr="00282CEB">
        <w:rPr>
          <w:rFonts w:ascii="Arial" w:hAnsi="Arial" w:cs="Arial"/>
          <w:b/>
          <w:bCs/>
          <w:u w:val="single"/>
        </w:rPr>
        <w:t>Benefits/ outcomes</w:t>
      </w:r>
      <w:r w:rsidRPr="00D42BF3">
        <w:rPr>
          <w:rFonts w:ascii="Arial" w:hAnsi="Arial" w:cs="Arial"/>
          <w:b/>
          <w:bCs/>
          <w:u w:val="single"/>
        </w:rPr>
        <w:t xml:space="preserve"> </w:t>
      </w:r>
    </w:p>
    <w:p w14:paraId="55707530" w14:textId="01A395CE" w:rsidR="00B404D1" w:rsidRPr="00D42BF3" w:rsidRDefault="00B404D1" w:rsidP="00B404D1">
      <w:pPr>
        <w:rPr>
          <w:rFonts w:ascii="Arial" w:hAnsi="Arial" w:cs="Arial"/>
        </w:rPr>
      </w:pPr>
      <w:r w:rsidRPr="00D42BF3">
        <w:rPr>
          <w:rFonts w:ascii="Arial" w:hAnsi="Arial" w:cs="Arial"/>
        </w:rPr>
        <w:t xml:space="preserve">By engaging with the </w:t>
      </w:r>
      <w:proofErr w:type="spellStart"/>
      <w:r w:rsidRPr="00D42BF3">
        <w:rPr>
          <w:rFonts w:ascii="Arial" w:hAnsi="Arial" w:cs="Arial"/>
        </w:rPr>
        <w:t>ProAge</w:t>
      </w:r>
      <w:proofErr w:type="spellEnd"/>
      <w:r w:rsidRPr="00D42BF3">
        <w:rPr>
          <w:rFonts w:ascii="Arial" w:hAnsi="Arial" w:cs="Arial"/>
        </w:rPr>
        <w:t xml:space="preserve"> Age Friendly Framework, employers will be better able to tackle age related barriers to economic inactivity and support older adults to gain or retain employment. The skills, knowledge and experience older workers have will be kept in the workplace allowing both individuals and organisations to </w:t>
      </w:r>
      <w:r w:rsidR="00D063C5" w:rsidRPr="00D42BF3">
        <w:rPr>
          <w:rFonts w:ascii="Arial" w:hAnsi="Arial" w:cs="Arial"/>
        </w:rPr>
        <w:t>thrive</w:t>
      </w:r>
      <w:r w:rsidRPr="00D42BF3">
        <w:rPr>
          <w:rFonts w:ascii="Arial" w:hAnsi="Arial" w:cs="Arial"/>
        </w:rPr>
        <w:t>.</w:t>
      </w:r>
    </w:p>
    <w:p w14:paraId="1A78A247" w14:textId="70A4CA39" w:rsidR="004650D0" w:rsidRPr="00D42BF3" w:rsidRDefault="004650D0" w:rsidP="004650D0">
      <w:pPr>
        <w:rPr>
          <w:rFonts w:ascii="Arial" w:hAnsi="Arial" w:cs="Arial"/>
        </w:rPr>
      </w:pPr>
      <w:r w:rsidRPr="00D42BF3">
        <w:rPr>
          <w:rFonts w:ascii="Arial" w:hAnsi="Arial" w:cs="Arial"/>
        </w:rPr>
        <w:t>Benefits include:</w:t>
      </w:r>
    </w:p>
    <w:p w14:paraId="20F63FF5" w14:textId="77777777" w:rsidR="004650D0" w:rsidRPr="00D42BF3" w:rsidRDefault="004650D0" w:rsidP="004650D0">
      <w:pPr>
        <w:pStyle w:val="ListParagraph"/>
        <w:numPr>
          <w:ilvl w:val="0"/>
          <w:numId w:val="2"/>
        </w:numPr>
        <w:rPr>
          <w:rFonts w:ascii="Arial" w:hAnsi="Arial" w:cs="Arial"/>
        </w:rPr>
      </w:pPr>
      <w:r w:rsidRPr="00D42BF3">
        <w:rPr>
          <w:rFonts w:ascii="Arial" w:hAnsi="Arial" w:cs="Arial"/>
        </w:rPr>
        <w:t>Participation in all three workshops</w:t>
      </w:r>
    </w:p>
    <w:p w14:paraId="22005C64" w14:textId="77777777" w:rsidR="004650D0" w:rsidRPr="00D42BF3" w:rsidRDefault="004650D0" w:rsidP="004650D0">
      <w:pPr>
        <w:pStyle w:val="ListParagraph"/>
        <w:numPr>
          <w:ilvl w:val="0"/>
          <w:numId w:val="2"/>
        </w:numPr>
        <w:rPr>
          <w:rFonts w:ascii="Arial" w:hAnsi="Arial" w:cs="Arial"/>
        </w:rPr>
      </w:pPr>
      <w:r w:rsidRPr="00D42BF3">
        <w:rPr>
          <w:rFonts w:ascii="Arial" w:hAnsi="Arial" w:cs="Arial"/>
        </w:rPr>
        <w:t>Development and evaluation of the Age Friendly Employer Certificate framework</w:t>
      </w:r>
    </w:p>
    <w:p w14:paraId="02E53FA0" w14:textId="77777777" w:rsidR="004650D0" w:rsidRPr="00D42BF3" w:rsidRDefault="004650D0" w:rsidP="004650D0">
      <w:pPr>
        <w:pStyle w:val="ListParagraph"/>
        <w:numPr>
          <w:ilvl w:val="0"/>
          <w:numId w:val="2"/>
        </w:numPr>
        <w:rPr>
          <w:rFonts w:ascii="Arial" w:hAnsi="Arial" w:cs="Arial"/>
        </w:rPr>
      </w:pPr>
      <w:r w:rsidRPr="00D42BF3">
        <w:rPr>
          <w:rFonts w:ascii="Arial" w:hAnsi="Arial" w:cs="Arial"/>
        </w:rPr>
        <w:t>One-year follow-up to review progress and implementation</w:t>
      </w:r>
    </w:p>
    <w:p w14:paraId="2FC681B1" w14:textId="77777777" w:rsidR="004650D0" w:rsidRPr="00D42BF3" w:rsidRDefault="004650D0" w:rsidP="004650D0">
      <w:pPr>
        <w:pStyle w:val="ListParagraph"/>
        <w:numPr>
          <w:ilvl w:val="0"/>
          <w:numId w:val="2"/>
        </w:numPr>
        <w:rPr>
          <w:rFonts w:ascii="Arial" w:hAnsi="Arial" w:cs="Arial"/>
        </w:rPr>
      </w:pPr>
      <w:r w:rsidRPr="00D42BF3">
        <w:rPr>
          <w:rFonts w:ascii="Arial" w:hAnsi="Arial" w:cs="Arial"/>
        </w:rPr>
        <w:t>Public recognition as a leader in workforce wellbeing and inclusion</w:t>
      </w:r>
    </w:p>
    <w:p w14:paraId="6D6A2F5A" w14:textId="77777777" w:rsidR="004650D0" w:rsidRPr="00D42BF3" w:rsidRDefault="004650D0" w:rsidP="004650D0">
      <w:pPr>
        <w:pStyle w:val="ListParagraph"/>
        <w:numPr>
          <w:ilvl w:val="0"/>
          <w:numId w:val="2"/>
        </w:numPr>
        <w:rPr>
          <w:rFonts w:ascii="Arial" w:hAnsi="Arial" w:cs="Arial"/>
        </w:rPr>
      </w:pPr>
      <w:r w:rsidRPr="00D42BF3">
        <w:rPr>
          <w:rFonts w:ascii="Arial" w:hAnsi="Arial" w:cs="Arial"/>
        </w:rPr>
        <w:t xml:space="preserve">Access to </w:t>
      </w:r>
      <w:proofErr w:type="spellStart"/>
      <w:r w:rsidRPr="00D42BF3">
        <w:rPr>
          <w:rFonts w:ascii="Arial" w:hAnsi="Arial" w:cs="Arial"/>
        </w:rPr>
        <w:t>ProAge's</w:t>
      </w:r>
      <w:proofErr w:type="spellEnd"/>
      <w:r w:rsidRPr="00D42BF3">
        <w:rPr>
          <w:rFonts w:ascii="Arial" w:hAnsi="Arial" w:cs="Arial"/>
        </w:rPr>
        <w:t xml:space="preserve"> e-learning platform with courses on age inclusion, multigenerational working, menopause for managers, and more</w:t>
      </w:r>
    </w:p>
    <w:p w14:paraId="1DA78E8D" w14:textId="77777777" w:rsidR="004650D0" w:rsidRPr="00D42BF3" w:rsidRDefault="004650D0" w:rsidP="004650D0">
      <w:pPr>
        <w:pStyle w:val="ListParagraph"/>
        <w:numPr>
          <w:ilvl w:val="0"/>
          <w:numId w:val="2"/>
        </w:numPr>
        <w:rPr>
          <w:rFonts w:ascii="Arial" w:hAnsi="Arial" w:cs="Arial"/>
        </w:rPr>
      </w:pPr>
      <w:r w:rsidRPr="00D42BF3">
        <w:rPr>
          <w:rFonts w:ascii="Arial" w:hAnsi="Arial" w:cs="Arial"/>
        </w:rPr>
        <w:t>Visibility through Bay Wellness communications and events</w:t>
      </w:r>
    </w:p>
    <w:p w14:paraId="40147EA1" w14:textId="77777777" w:rsidR="004650D0" w:rsidRPr="00D42BF3" w:rsidRDefault="004650D0" w:rsidP="004650D0">
      <w:pPr>
        <w:pStyle w:val="ListParagraph"/>
        <w:numPr>
          <w:ilvl w:val="0"/>
          <w:numId w:val="2"/>
        </w:numPr>
        <w:rPr>
          <w:rFonts w:ascii="Arial" w:hAnsi="Arial" w:cs="Arial"/>
        </w:rPr>
      </w:pPr>
      <w:r w:rsidRPr="00D42BF3">
        <w:rPr>
          <w:rFonts w:ascii="Arial" w:hAnsi="Arial" w:cs="Arial"/>
        </w:rPr>
        <w:t>Invitation to a follow-up celebration and knowledge-sharing session</w:t>
      </w:r>
    </w:p>
    <w:p w14:paraId="20E5C7F0" w14:textId="77777777" w:rsidR="00D063C5" w:rsidRDefault="00D063C5" w:rsidP="004650D0">
      <w:pPr>
        <w:rPr>
          <w:rFonts w:ascii="Arial" w:hAnsi="Arial" w:cs="Arial"/>
          <w:b/>
          <w:bCs/>
          <w:u w:val="single"/>
        </w:rPr>
      </w:pPr>
    </w:p>
    <w:p w14:paraId="5213EC24" w14:textId="77777777" w:rsidR="00DB220D" w:rsidRPr="00D42BF3" w:rsidRDefault="00DB220D" w:rsidP="004650D0">
      <w:pPr>
        <w:rPr>
          <w:rFonts w:ascii="Arial" w:hAnsi="Arial" w:cs="Arial"/>
          <w:b/>
          <w:bCs/>
          <w:u w:val="single"/>
        </w:rPr>
      </w:pPr>
    </w:p>
    <w:p w14:paraId="27D15C02" w14:textId="77777777" w:rsidR="00D063C5" w:rsidRPr="00D42BF3" w:rsidRDefault="00D063C5" w:rsidP="004650D0">
      <w:pPr>
        <w:rPr>
          <w:rFonts w:ascii="Arial" w:hAnsi="Arial" w:cs="Arial"/>
          <w:b/>
          <w:bCs/>
          <w:u w:val="single"/>
        </w:rPr>
      </w:pPr>
    </w:p>
    <w:p w14:paraId="4FD845E4" w14:textId="53E8B147" w:rsidR="004650D0" w:rsidRPr="00D42BF3" w:rsidRDefault="004650D0" w:rsidP="004650D0">
      <w:pPr>
        <w:rPr>
          <w:rFonts w:ascii="Arial" w:hAnsi="Arial" w:cs="Arial"/>
          <w:b/>
          <w:bCs/>
          <w:u w:val="single"/>
        </w:rPr>
      </w:pPr>
      <w:r w:rsidRPr="00D42BF3">
        <w:rPr>
          <w:rFonts w:ascii="Arial" w:hAnsi="Arial" w:cs="Arial"/>
          <w:b/>
          <w:bCs/>
          <w:u w:val="single"/>
        </w:rPr>
        <w:lastRenderedPageBreak/>
        <w:t xml:space="preserve">Workshop Details </w:t>
      </w:r>
    </w:p>
    <w:tbl>
      <w:tblPr>
        <w:tblStyle w:val="TableGrid"/>
        <w:tblW w:w="0" w:type="auto"/>
        <w:tblLook w:val="04A0" w:firstRow="1" w:lastRow="0" w:firstColumn="1" w:lastColumn="0" w:noHBand="0" w:noVBand="1"/>
      </w:tblPr>
      <w:tblGrid>
        <w:gridCol w:w="2254"/>
        <w:gridCol w:w="2254"/>
        <w:gridCol w:w="2254"/>
        <w:gridCol w:w="2254"/>
      </w:tblGrid>
      <w:tr w:rsidR="004650D0" w:rsidRPr="00D42BF3" w14:paraId="388B9872" w14:textId="77777777" w:rsidTr="009D3AF7">
        <w:tc>
          <w:tcPr>
            <w:tcW w:w="2254" w:type="dxa"/>
            <w:shd w:val="clear" w:color="auto" w:fill="ADADAD" w:themeFill="background2" w:themeFillShade="BF"/>
          </w:tcPr>
          <w:p w14:paraId="36FE282D" w14:textId="77777777" w:rsidR="004650D0" w:rsidRPr="00D42BF3" w:rsidRDefault="004650D0" w:rsidP="009D3AF7">
            <w:pPr>
              <w:rPr>
                <w:rFonts w:ascii="Arial" w:hAnsi="Arial" w:cs="Arial"/>
              </w:rPr>
            </w:pPr>
          </w:p>
        </w:tc>
        <w:tc>
          <w:tcPr>
            <w:tcW w:w="2254" w:type="dxa"/>
            <w:shd w:val="clear" w:color="auto" w:fill="D1D1D1" w:themeFill="background2" w:themeFillShade="E6"/>
          </w:tcPr>
          <w:p w14:paraId="4F5812D9" w14:textId="77777777" w:rsidR="004650D0" w:rsidRPr="00D42BF3" w:rsidRDefault="004650D0" w:rsidP="009D3AF7">
            <w:pPr>
              <w:rPr>
                <w:rFonts w:ascii="Arial" w:hAnsi="Arial" w:cs="Arial"/>
              </w:rPr>
            </w:pPr>
            <w:r w:rsidRPr="00D42BF3">
              <w:rPr>
                <w:rFonts w:ascii="Arial" w:hAnsi="Arial" w:cs="Arial"/>
              </w:rPr>
              <w:t xml:space="preserve">Date </w:t>
            </w:r>
          </w:p>
        </w:tc>
        <w:tc>
          <w:tcPr>
            <w:tcW w:w="2254" w:type="dxa"/>
            <w:shd w:val="clear" w:color="auto" w:fill="D1D1D1" w:themeFill="background2" w:themeFillShade="E6"/>
          </w:tcPr>
          <w:p w14:paraId="00D7FA22" w14:textId="77777777" w:rsidR="004650D0" w:rsidRPr="00D42BF3" w:rsidRDefault="004650D0" w:rsidP="009D3AF7">
            <w:pPr>
              <w:rPr>
                <w:rFonts w:ascii="Arial" w:hAnsi="Arial" w:cs="Arial"/>
              </w:rPr>
            </w:pPr>
            <w:r w:rsidRPr="00D42BF3">
              <w:rPr>
                <w:rFonts w:ascii="Arial" w:hAnsi="Arial" w:cs="Arial"/>
              </w:rPr>
              <w:t xml:space="preserve">Time </w:t>
            </w:r>
          </w:p>
        </w:tc>
        <w:tc>
          <w:tcPr>
            <w:tcW w:w="2254" w:type="dxa"/>
            <w:shd w:val="clear" w:color="auto" w:fill="D1D1D1" w:themeFill="background2" w:themeFillShade="E6"/>
          </w:tcPr>
          <w:p w14:paraId="78A3A205" w14:textId="77777777" w:rsidR="004650D0" w:rsidRPr="00D42BF3" w:rsidRDefault="004650D0" w:rsidP="009D3AF7">
            <w:pPr>
              <w:rPr>
                <w:rFonts w:ascii="Arial" w:hAnsi="Arial" w:cs="Arial"/>
              </w:rPr>
            </w:pPr>
            <w:r w:rsidRPr="00D42BF3">
              <w:rPr>
                <w:rFonts w:ascii="Arial" w:hAnsi="Arial" w:cs="Arial"/>
              </w:rPr>
              <w:t xml:space="preserve">Venue </w:t>
            </w:r>
          </w:p>
        </w:tc>
      </w:tr>
      <w:tr w:rsidR="004650D0" w:rsidRPr="00D42BF3" w14:paraId="3C79496D" w14:textId="77777777" w:rsidTr="009D3AF7">
        <w:tc>
          <w:tcPr>
            <w:tcW w:w="2254" w:type="dxa"/>
            <w:shd w:val="clear" w:color="auto" w:fill="D1D1D1" w:themeFill="background2" w:themeFillShade="E6"/>
          </w:tcPr>
          <w:p w14:paraId="5E6431BE" w14:textId="77777777" w:rsidR="004650D0" w:rsidRPr="00D42BF3" w:rsidRDefault="004650D0" w:rsidP="009D3AF7">
            <w:pPr>
              <w:rPr>
                <w:rFonts w:ascii="Arial" w:hAnsi="Arial" w:cs="Arial"/>
              </w:rPr>
            </w:pPr>
            <w:r w:rsidRPr="00D42BF3">
              <w:rPr>
                <w:rFonts w:ascii="Arial" w:hAnsi="Arial" w:cs="Arial"/>
              </w:rPr>
              <w:t>Workshop 1</w:t>
            </w:r>
          </w:p>
        </w:tc>
        <w:tc>
          <w:tcPr>
            <w:tcW w:w="2254" w:type="dxa"/>
          </w:tcPr>
          <w:p w14:paraId="44D5282E" w14:textId="77777777" w:rsidR="004650D0" w:rsidRPr="00D42BF3" w:rsidRDefault="004650D0" w:rsidP="009D3AF7">
            <w:pPr>
              <w:rPr>
                <w:rFonts w:ascii="Arial" w:hAnsi="Arial" w:cs="Arial"/>
              </w:rPr>
            </w:pPr>
            <w:r w:rsidRPr="00D42BF3">
              <w:rPr>
                <w:rFonts w:ascii="Arial" w:hAnsi="Arial" w:cs="Arial"/>
              </w:rPr>
              <w:t>14/05/2026</w:t>
            </w:r>
          </w:p>
        </w:tc>
        <w:tc>
          <w:tcPr>
            <w:tcW w:w="2254" w:type="dxa"/>
          </w:tcPr>
          <w:p w14:paraId="4073449A" w14:textId="77777777" w:rsidR="004650D0" w:rsidRPr="008E2E1C" w:rsidRDefault="004650D0" w:rsidP="009D3AF7">
            <w:pPr>
              <w:rPr>
                <w:rFonts w:ascii="Arial" w:hAnsi="Arial" w:cs="Arial"/>
              </w:rPr>
            </w:pPr>
            <w:r w:rsidRPr="008E2E1C">
              <w:rPr>
                <w:rFonts w:ascii="Arial" w:hAnsi="Arial" w:cs="Arial"/>
              </w:rPr>
              <w:t xml:space="preserve">9:00-12:00 </w:t>
            </w:r>
          </w:p>
        </w:tc>
        <w:tc>
          <w:tcPr>
            <w:tcW w:w="2254" w:type="dxa"/>
          </w:tcPr>
          <w:p w14:paraId="211BA442" w14:textId="77777777" w:rsidR="004650D0" w:rsidRPr="00D42BF3" w:rsidRDefault="004650D0" w:rsidP="009D3AF7">
            <w:pPr>
              <w:rPr>
                <w:rFonts w:ascii="Arial" w:hAnsi="Arial" w:cs="Arial"/>
              </w:rPr>
            </w:pPr>
            <w:r w:rsidRPr="00D42BF3">
              <w:rPr>
                <w:rFonts w:ascii="Arial" w:hAnsi="Arial" w:cs="Arial"/>
              </w:rPr>
              <w:t xml:space="preserve">Barrow Town Hall </w:t>
            </w:r>
          </w:p>
        </w:tc>
      </w:tr>
      <w:tr w:rsidR="004650D0" w:rsidRPr="00D42BF3" w14:paraId="7212E9F8" w14:textId="77777777" w:rsidTr="009D3AF7">
        <w:tc>
          <w:tcPr>
            <w:tcW w:w="2254" w:type="dxa"/>
            <w:shd w:val="clear" w:color="auto" w:fill="D1D1D1" w:themeFill="background2" w:themeFillShade="E6"/>
          </w:tcPr>
          <w:p w14:paraId="14029F16" w14:textId="77777777" w:rsidR="004650D0" w:rsidRPr="00D42BF3" w:rsidRDefault="004650D0" w:rsidP="009D3AF7">
            <w:pPr>
              <w:rPr>
                <w:rFonts w:ascii="Arial" w:hAnsi="Arial" w:cs="Arial"/>
              </w:rPr>
            </w:pPr>
            <w:r w:rsidRPr="00D42BF3">
              <w:rPr>
                <w:rFonts w:ascii="Arial" w:hAnsi="Arial" w:cs="Arial"/>
              </w:rPr>
              <w:t>Workshop 2</w:t>
            </w:r>
          </w:p>
        </w:tc>
        <w:tc>
          <w:tcPr>
            <w:tcW w:w="2254" w:type="dxa"/>
          </w:tcPr>
          <w:p w14:paraId="439DC338" w14:textId="77777777" w:rsidR="004650D0" w:rsidRPr="00D42BF3" w:rsidRDefault="004650D0" w:rsidP="009D3AF7">
            <w:pPr>
              <w:rPr>
                <w:rFonts w:ascii="Arial" w:hAnsi="Arial" w:cs="Arial"/>
              </w:rPr>
            </w:pPr>
            <w:r w:rsidRPr="00D42BF3">
              <w:rPr>
                <w:rFonts w:ascii="Arial" w:hAnsi="Arial" w:cs="Arial"/>
              </w:rPr>
              <w:t>09/07/2026</w:t>
            </w:r>
          </w:p>
        </w:tc>
        <w:tc>
          <w:tcPr>
            <w:tcW w:w="2254" w:type="dxa"/>
          </w:tcPr>
          <w:p w14:paraId="165705FA" w14:textId="77777777" w:rsidR="004650D0" w:rsidRPr="008E2E1C" w:rsidRDefault="004650D0" w:rsidP="009D3AF7">
            <w:pPr>
              <w:rPr>
                <w:rFonts w:ascii="Arial" w:hAnsi="Arial" w:cs="Arial"/>
              </w:rPr>
            </w:pPr>
            <w:r w:rsidRPr="008E2E1C">
              <w:rPr>
                <w:rFonts w:ascii="Arial" w:hAnsi="Arial" w:cs="Arial"/>
              </w:rPr>
              <w:t>9:00-12:00</w:t>
            </w:r>
          </w:p>
        </w:tc>
        <w:tc>
          <w:tcPr>
            <w:tcW w:w="2254" w:type="dxa"/>
          </w:tcPr>
          <w:p w14:paraId="238CF800" w14:textId="77777777" w:rsidR="004650D0" w:rsidRPr="00D42BF3" w:rsidRDefault="004650D0" w:rsidP="009D3AF7">
            <w:pPr>
              <w:rPr>
                <w:rFonts w:ascii="Arial" w:hAnsi="Arial" w:cs="Arial"/>
              </w:rPr>
            </w:pPr>
            <w:r w:rsidRPr="00D42BF3">
              <w:rPr>
                <w:rFonts w:ascii="Arial" w:hAnsi="Arial" w:cs="Arial"/>
              </w:rPr>
              <w:t xml:space="preserve">Kendal- TBC </w:t>
            </w:r>
          </w:p>
        </w:tc>
      </w:tr>
      <w:tr w:rsidR="004650D0" w:rsidRPr="00D42BF3" w14:paraId="2AFC9C27" w14:textId="77777777" w:rsidTr="009D3AF7">
        <w:tc>
          <w:tcPr>
            <w:tcW w:w="2254" w:type="dxa"/>
            <w:shd w:val="clear" w:color="auto" w:fill="D1D1D1" w:themeFill="background2" w:themeFillShade="E6"/>
          </w:tcPr>
          <w:p w14:paraId="5AA6C45B" w14:textId="77777777" w:rsidR="004650D0" w:rsidRPr="00D42BF3" w:rsidRDefault="004650D0" w:rsidP="009D3AF7">
            <w:pPr>
              <w:rPr>
                <w:rFonts w:ascii="Arial" w:hAnsi="Arial" w:cs="Arial"/>
              </w:rPr>
            </w:pPr>
            <w:r w:rsidRPr="00D42BF3">
              <w:rPr>
                <w:rFonts w:ascii="Arial" w:hAnsi="Arial" w:cs="Arial"/>
              </w:rPr>
              <w:t>Workshop 3</w:t>
            </w:r>
          </w:p>
        </w:tc>
        <w:tc>
          <w:tcPr>
            <w:tcW w:w="2254" w:type="dxa"/>
          </w:tcPr>
          <w:p w14:paraId="4AC7BB3D" w14:textId="77777777" w:rsidR="004650D0" w:rsidRPr="00D42BF3" w:rsidRDefault="004650D0" w:rsidP="009D3AF7">
            <w:pPr>
              <w:rPr>
                <w:rFonts w:ascii="Arial" w:hAnsi="Arial" w:cs="Arial"/>
              </w:rPr>
            </w:pPr>
            <w:r w:rsidRPr="00D42BF3">
              <w:rPr>
                <w:rFonts w:ascii="Arial" w:hAnsi="Arial" w:cs="Arial"/>
              </w:rPr>
              <w:t>17/09/2026</w:t>
            </w:r>
          </w:p>
        </w:tc>
        <w:tc>
          <w:tcPr>
            <w:tcW w:w="2254" w:type="dxa"/>
          </w:tcPr>
          <w:p w14:paraId="6B66E761" w14:textId="77777777" w:rsidR="004650D0" w:rsidRPr="008E2E1C" w:rsidRDefault="004650D0" w:rsidP="009D3AF7">
            <w:pPr>
              <w:rPr>
                <w:rFonts w:ascii="Arial" w:hAnsi="Arial" w:cs="Arial"/>
              </w:rPr>
            </w:pPr>
            <w:r w:rsidRPr="008E2E1C">
              <w:rPr>
                <w:rFonts w:ascii="Arial" w:hAnsi="Arial" w:cs="Arial"/>
              </w:rPr>
              <w:t>9:00-12:00</w:t>
            </w:r>
          </w:p>
        </w:tc>
        <w:tc>
          <w:tcPr>
            <w:tcW w:w="2254" w:type="dxa"/>
          </w:tcPr>
          <w:p w14:paraId="65C7545F" w14:textId="77777777" w:rsidR="004650D0" w:rsidRPr="00D42BF3" w:rsidRDefault="004650D0" w:rsidP="009D3AF7">
            <w:pPr>
              <w:rPr>
                <w:rFonts w:ascii="Arial" w:hAnsi="Arial" w:cs="Arial"/>
              </w:rPr>
            </w:pPr>
            <w:r w:rsidRPr="00D42BF3">
              <w:rPr>
                <w:rFonts w:ascii="Arial" w:hAnsi="Arial" w:cs="Arial"/>
              </w:rPr>
              <w:t xml:space="preserve">Barrow Town Hall </w:t>
            </w:r>
          </w:p>
        </w:tc>
      </w:tr>
    </w:tbl>
    <w:p w14:paraId="37FF3D44" w14:textId="77777777" w:rsidR="004650D0" w:rsidRPr="00D42BF3" w:rsidRDefault="004650D0" w:rsidP="004650D0">
      <w:pPr>
        <w:rPr>
          <w:rFonts w:ascii="Arial" w:hAnsi="Arial" w:cs="Arial"/>
        </w:rPr>
      </w:pPr>
    </w:p>
    <w:p w14:paraId="136E3683" w14:textId="4EE1727D" w:rsidR="00BC11E5" w:rsidRPr="00D42BF3" w:rsidRDefault="00F4049C" w:rsidP="00BC11E5">
      <w:pPr>
        <w:rPr>
          <w:rFonts w:ascii="Arial" w:hAnsi="Arial" w:cs="Arial"/>
        </w:rPr>
      </w:pPr>
      <w:r w:rsidRPr="00D42BF3">
        <w:rPr>
          <w:rFonts w:ascii="Arial" w:hAnsi="Arial" w:cs="Arial"/>
        </w:rPr>
        <w:t xml:space="preserve">The </w:t>
      </w:r>
      <w:r w:rsidR="00AB552C" w:rsidRPr="00D42BF3">
        <w:rPr>
          <w:rFonts w:ascii="Arial" w:hAnsi="Arial" w:cs="Arial"/>
        </w:rPr>
        <w:t xml:space="preserve">workshop </w:t>
      </w:r>
      <w:r w:rsidRPr="00D42BF3">
        <w:rPr>
          <w:rFonts w:ascii="Arial" w:hAnsi="Arial" w:cs="Arial"/>
        </w:rPr>
        <w:t>sessions are designed to be attended by HR leaders, existing wellbeing champions or line managers.</w:t>
      </w:r>
      <w:r w:rsidR="00AB552C" w:rsidRPr="00D42BF3">
        <w:rPr>
          <w:rFonts w:ascii="Arial" w:hAnsi="Arial" w:cs="Arial"/>
        </w:rPr>
        <w:t xml:space="preserve"> </w:t>
      </w:r>
      <w:r w:rsidR="002941E4">
        <w:rPr>
          <w:rFonts w:ascii="Arial" w:hAnsi="Arial" w:cs="Arial"/>
        </w:rPr>
        <w:t>Each organisation</w:t>
      </w:r>
      <w:r w:rsidR="00254DE8">
        <w:rPr>
          <w:rFonts w:ascii="Arial" w:hAnsi="Arial" w:cs="Arial"/>
        </w:rPr>
        <w:t>/ business</w:t>
      </w:r>
      <w:r w:rsidR="002941E4">
        <w:rPr>
          <w:rFonts w:ascii="Arial" w:hAnsi="Arial" w:cs="Arial"/>
        </w:rPr>
        <w:t xml:space="preserve"> will be allocated one place on the programme and r</w:t>
      </w:r>
      <w:r w:rsidR="00BC11E5" w:rsidRPr="00D42BF3">
        <w:rPr>
          <w:rFonts w:ascii="Arial" w:hAnsi="Arial" w:cs="Arial"/>
        </w:rPr>
        <w:t>epresentation at all three workshops is required</w:t>
      </w:r>
      <w:r w:rsidR="00690181">
        <w:rPr>
          <w:rFonts w:ascii="Arial" w:hAnsi="Arial" w:cs="Arial"/>
        </w:rPr>
        <w:t>, although it does not need to be the same individual attending each workshop.</w:t>
      </w:r>
    </w:p>
    <w:p w14:paraId="53A2E644" w14:textId="77777777" w:rsidR="007D66ED" w:rsidRPr="00D42BF3" w:rsidRDefault="007D66ED" w:rsidP="007D66ED">
      <w:pPr>
        <w:rPr>
          <w:rFonts w:ascii="Arial" w:hAnsi="Arial" w:cs="Arial"/>
        </w:rPr>
      </w:pPr>
    </w:p>
    <w:p w14:paraId="61FCB907" w14:textId="621A63E1" w:rsidR="004650D0" w:rsidRPr="00D42BF3" w:rsidRDefault="004650D0" w:rsidP="004650D0">
      <w:pPr>
        <w:rPr>
          <w:rFonts w:ascii="Arial" w:hAnsi="Arial" w:cs="Arial"/>
          <w:b/>
          <w:bCs/>
        </w:rPr>
      </w:pPr>
      <w:r w:rsidRPr="00D42BF3">
        <w:rPr>
          <w:rFonts w:ascii="Arial" w:hAnsi="Arial" w:cs="Arial"/>
          <w:b/>
          <w:bCs/>
          <w:u w:val="single"/>
        </w:rPr>
        <w:t xml:space="preserve">Booking Information </w:t>
      </w:r>
    </w:p>
    <w:p w14:paraId="65E36EAD" w14:textId="77777777" w:rsidR="00EA022E" w:rsidRDefault="00EA022E" w:rsidP="00EA022E">
      <w:pPr>
        <w:rPr>
          <w:rFonts w:ascii="Arial" w:hAnsi="Arial" w:cs="Arial"/>
        </w:rPr>
      </w:pPr>
      <w:r w:rsidRPr="007F12AD">
        <w:rPr>
          <w:rFonts w:ascii="Arial" w:hAnsi="Arial" w:cs="Arial"/>
        </w:rPr>
        <w:t xml:space="preserve">To book your place </w:t>
      </w:r>
      <w:r>
        <w:rPr>
          <w:rFonts w:ascii="Arial" w:hAnsi="Arial" w:cs="Arial"/>
        </w:rPr>
        <w:t xml:space="preserve">on each workshop </w:t>
      </w:r>
      <w:r w:rsidRPr="007F12AD">
        <w:rPr>
          <w:rFonts w:ascii="Arial" w:hAnsi="Arial" w:cs="Arial"/>
        </w:rPr>
        <w:t>pleas</w:t>
      </w:r>
      <w:r>
        <w:rPr>
          <w:rFonts w:ascii="Arial" w:hAnsi="Arial" w:cs="Arial"/>
        </w:rPr>
        <w:t xml:space="preserve">e use the links below: </w:t>
      </w:r>
    </w:p>
    <w:tbl>
      <w:tblPr>
        <w:tblStyle w:val="TableGrid"/>
        <w:tblW w:w="0" w:type="auto"/>
        <w:tblLook w:val="04A0" w:firstRow="1" w:lastRow="0" w:firstColumn="1" w:lastColumn="0" w:noHBand="0" w:noVBand="1"/>
      </w:tblPr>
      <w:tblGrid>
        <w:gridCol w:w="4508"/>
        <w:gridCol w:w="4508"/>
      </w:tblGrid>
      <w:tr w:rsidR="00082800" w14:paraId="41D195BA" w14:textId="77777777" w:rsidTr="004C76E8">
        <w:tc>
          <w:tcPr>
            <w:tcW w:w="4508" w:type="dxa"/>
            <w:shd w:val="clear" w:color="auto" w:fill="D1D1D1" w:themeFill="background2" w:themeFillShade="E6"/>
          </w:tcPr>
          <w:p w14:paraId="07108AFF" w14:textId="77777777" w:rsidR="00082800" w:rsidRDefault="00082800" w:rsidP="004C76E8">
            <w:r>
              <w:t>Workshop name</w:t>
            </w:r>
          </w:p>
        </w:tc>
        <w:tc>
          <w:tcPr>
            <w:tcW w:w="4508" w:type="dxa"/>
            <w:shd w:val="clear" w:color="auto" w:fill="D1D1D1" w:themeFill="background2" w:themeFillShade="E6"/>
          </w:tcPr>
          <w:p w14:paraId="20B10320" w14:textId="77777777" w:rsidR="00082800" w:rsidRDefault="00082800" w:rsidP="004C76E8">
            <w:r>
              <w:t>Booking link</w:t>
            </w:r>
          </w:p>
        </w:tc>
      </w:tr>
      <w:tr w:rsidR="00082800" w14:paraId="3B79E918" w14:textId="77777777" w:rsidTr="004C76E8">
        <w:tc>
          <w:tcPr>
            <w:tcW w:w="4508" w:type="dxa"/>
          </w:tcPr>
          <w:p w14:paraId="2069D5C4" w14:textId="77777777" w:rsidR="00082800" w:rsidRDefault="00082800" w:rsidP="004C76E8">
            <w:r>
              <w:t>Creating a multigenerational workforce</w:t>
            </w:r>
          </w:p>
        </w:tc>
        <w:tc>
          <w:tcPr>
            <w:tcW w:w="4508" w:type="dxa"/>
          </w:tcPr>
          <w:p w14:paraId="173A87D6" w14:textId="77777777" w:rsidR="00082800" w:rsidRDefault="00082800" w:rsidP="004C76E8">
            <w:hyperlink r:id="rId15" w:history="1">
              <w:r w:rsidRPr="00A30A27">
                <w:rPr>
                  <w:rStyle w:val="Hyperlink"/>
                </w:rPr>
                <w:t>https://www.trybooking.com/uk/GFWV</w:t>
              </w:r>
            </w:hyperlink>
          </w:p>
        </w:tc>
      </w:tr>
      <w:tr w:rsidR="00082800" w14:paraId="2F5A1004" w14:textId="77777777" w:rsidTr="004C76E8">
        <w:tc>
          <w:tcPr>
            <w:tcW w:w="4508" w:type="dxa"/>
          </w:tcPr>
          <w:p w14:paraId="4EF01B14" w14:textId="77777777" w:rsidR="00082800" w:rsidRDefault="00082800" w:rsidP="004C76E8">
            <w:r>
              <w:t>Retaining older workers</w:t>
            </w:r>
          </w:p>
        </w:tc>
        <w:tc>
          <w:tcPr>
            <w:tcW w:w="4508" w:type="dxa"/>
          </w:tcPr>
          <w:p w14:paraId="6C4BB48A" w14:textId="77777777" w:rsidR="00082800" w:rsidRDefault="00082800" w:rsidP="004C76E8">
            <w:hyperlink r:id="rId16" w:history="1">
              <w:r w:rsidRPr="00A30A27">
                <w:rPr>
                  <w:rStyle w:val="Hyperlink"/>
                </w:rPr>
                <w:t>https://www.trybooking.com/uk/GGKJ</w:t>
              </w:r>
            </w:hyperlink>
          </w:p>
        </w:tc>
      </w:tr>
      <w:tr w:rsidR="00082800" w14:paraId="5FE710FE" w14:textId="77777777" w:rsidTr="004C76E8">
        <w:tc>
          <w:tcPr>
            <w:tcW w:w="4508" w:type="dxa"/>
          </w:tcPr>
          <w:p w14:paraId="2D2522ED" w14:textId="77777777" w:rsidR="00082800" w:rsidRDefault="00082800" w:rsidP="004C76E8">
            <w:r>
              <w:t>Retirement preparations and adjustments</w:t>
            </w:r>
          </w:p>
        </w:tc>
        <w:tc>
          <w:tcPr>
            <w:tcW w:w="4508" w:type="dxa"/>
          </w:tcPr>
          <w:p w14:paraId="04B99DCA" w14:textId="77777777" w:rsidR="00082800" w:rsidRDefault="00082800" w:rsidP="004C76E8">
            <w:hyperlink r:id="rId17" w:history="1">
              <w:r w:rsidRPr="00A30A27">
                <w:rPr>
                  <w:rStyle w:val="Hyperlink"/>
                </w:rPr>
                <w:t>https://www.trybooking.com/uk/GGKK</w:t>
              </w:r>
            </w:hyperlink>
          </w:p>
        </w:tc>
      </w:tr>
    </w:tbl>
    <w:p w14:paraId="268005B0" w14:textId="77777777" w:rsidR="00234B42" w:rsidRPr="00D42BF3" w:rsidRDefault="00234B42">
      <w:pPr>
        <w:rPr>
          <w:rFonts w:ascii="Arial" w:hAnsi="Arial" w:cs="Arial"/>
        </w:rPr>
      </w:pPr>
    </w:p>
    <w:p w14:paraId="3FC81438" w14:textId="61C86A52" w:rsidR="00D42BF3" w:rsidRPr="00D42BF3" w:rsidRDefault="00D42BF3">
      <w:pPr>
        <w:rPr>
          <w:rFonts w:ascii="Arial" w:hAnsi="Arial" w:cs="Arial"/>
          <w:b/>
          <w:bCs/>
          <w:u w:val="single"/>
        </w:rPr>
      </w:pPr>
      <w:r w:rsidRPr="00D42BF3">
        <w:rPr>
          <w:rFonts w:ascii="Arial" w:hAnsi="Arial" w:cs="Arial"/>
          <w:b/>
          <w:bCs/>
          <w:u w:val="single"/>
        </w:rPr>
        <w:t xml:space="preserve">Funding </w:t>
      </w:r>
    </w:p>
    <w:p w14:paraId="157896EA" w14:textId="3288396D" w:rsidR="00D42BF3" w:rsidRPr="00D42BF3" w:rsidRDefault="00D42BF3" w:rsidP="00D42BF3">
      <w:pPr>
        <w:rPr>
          <w:rFonts w:ascii="Arial" w:hAnsi="Arial" w:cs="Arial"/>
        </w:rPr>
      </w:pPr>
      <w:r w:rsidRPr="00D42BF3">
        <w:rPr>
          <w:rFonts w:ascii="Arial" w:hAnsi="Arial" w:cs="Arial"/>
        </w:rPr>
        <w:t xml:space="preserve">The </w:t>
      </w:r>
      <w:proofErr w:type="spellStart"/>
      <w:r w:rsidRPr="00D42BF3">
        <w:rPr>
          <w:rFonts w:ascii="Arial" w:hAnsi="Arial" w:cs="Arial"/>
        </w:rPr>
        <w:t>ProAge</w:t>
      </w:r>
      <w:proofErr w:type="spellEnd"/>
      <w:r w:rsidRPr="00D42BF3">
        <w:rPr>
          <w:rFonts w:ascii="Arial" w:hAnsi="Arial" w:cs="Arial"/>
        </w:rPr>
        <w:t xml:space="preserve"> Age Friendly Framework programme including the workshops come at no cost to organisations and are fully funded through the Team Barrow Work and Health fund.</w:t>
      </w:r>
    </w:p>
    <w:p w14:paraId="0676C538" w14:textId="77777777" w:rsidR="00D42BF3" w:rsidRPr="00D42BF3" w:rsidRDefault="00D42BF3"/>
    <w:sectPr w:rsidR="00D42BF3" w:rsidRPr="00D42BF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E317" w14:textId="77777777" w:rsidR="00CF1214" w:rsidRDefault="00CF1214" w:rsidP="00BC718F">
      <w:pPr>
        <w:spacing w:after="0" w:line="240" w:lineRule="auto"/>
      </w:pPr>
      <w:r>
        <w:separator/>
      </w:r>
    </w:p>
  </w:endnote>
  <w:endnote w:type="continuationSeparator" w:id="0">
    <w:p w14:paraId="3DB36B2D" w14:textId="77777777" w:rsidR="00CF1214" w:rsidRDefault="00CF1214" w:rsidP="00BC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95623"/>
      <w:docPartObj>
        <w:docPartGallery w:val="Page Numbers (Bottom of Page)"/>
        <w:docPartUnique/>
      </w:docPartObj>
    </w:sdtPr>
    <w:sdtContent>
      <w:p w14:paraId="1A82ED3F" w14:textId="73BBAC0D" w:rsidR="00BC718F" w:rsidRDefault="00BC718F">
        <w:pPr>
          <w:pStyle w:val="Footer"/>
          <w:jc w:val="right"/>
        </w:pPr>
        <w:r>
          <w:fldChar w:fldCharType="begin"/>
        </w:r>
        <w:r>
          <w:instrText>PAGE   \* MERGEFORMAT</w:instrText>
        </w:r>
        <w:r>
          <w:fldChar w:fldCharType="separate"/>
        </w:r>
        <w:r>
          <w:t>2</w:t>
        </w:r>
        <w:r>
          <w:fldChar w:fldCharType="end"/>
        </w:r>
      </w:p>
    </w:sdtContent>
  </w:sdt>
  <w:p w14:paraId="3A4D9402" w14:textId="77777777" w:rsidR="00BC718F" w:rsidRDefault="00BC7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6BEB" w14:textId="77777777" w:rsidR="00CF1214" w:rsidRDefault="00CF1214" w:rsidP="00BC718F">
      <w:pPr>
        <w:spacing w:after="0" w:line="240" w:lineRule="auto"/>
      </w:pPr>
      <w:r>
        <w:separator/>
      </w:r>
    </w:p>
  </w:footnote>
  <w:footnote w:type="continuationSeparator" w:id="0">
    <w:p w14:paraId="282FD3CD" w14:textId="77777777" w:rsidR="00CF1214" w:rsidRDefault="00CF1214" w:rsidP="00BC7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CA6"/>
    <w:multiLevelType w:val="hybridMultilevel"/>
    <w:tmpl w:val="8AD0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115A23"/>
    <w:multiLevelType w:val="hybridMultilevel"/>
    <w:tmpl w:val="42B6C38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5BF5518"/>
    <w:multiLevelType w:val="hybridMultilevel"/>
    <w:tmpl w:val="272C1028"/>
    <w:lvl w:ilvl="0" w:tplc="54489DB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5F7A8D"/>
    <w:multiLevelType w:val="hybridMultilevel"/>
    <w:tmpl w:val="926CB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17218849">
    <w:abstractNumId w:val="3"/>
  </w:num>
  <w:num w:numId="2" w16cid:durableId="1028067526">
    <w:abstractNumId w:val="0"/>
  </w:num>
  <w:num w:numId="3" w16cid:durableId="680788638">
    <w:abstractNumId w:val="1"/>
  </w:num>
  <w:num w:numId="4" w16cid:durableId="1834561506">
    <w:abstractNumId w:val="2"/>
  </w:num>
  <w:num w:numId="5" w16cid:durableId="1802728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D0"/>
    <w:rsid w:val="00006251"/>
    <w:rsid w:val="0002780A"/>
    <w:rsid w:val="00081485"/>
    <w:rsid w:val="00082800"/>
    <w:rsid w:val="000D01BE"/>
    <w:rsid w:val="001A0D73"/>
    <w:rsid w:val="001C27AF"/>
    <w:rsid w:val="00211067"/>
    <w:rsid w:val="0022543F"/>
    <w:rsid w:val="00234B42"/>
    <w:rsid w:val="00254DE8"/>
    <w:rsid w:val="00264FBE"/>
    <w:rsid w:val="00282CEB"/>
    <w:rsid w:val="00285553"/>
    <w:rsid w:val="00290B9D"/>
    <w:rsid w:val="002941E4"/>
    <w:rsid w:val="002C3BB7"/>
    <w:rsid w:val="002F20A8"/>
    <w:rsid w:val="002F7CBA"/>
    <w:rsid w:val="00342E30"/>
    <w:rsid w:val="0034406F"/>
    <w:rsid w:val="00384C49"/>
    <w:rsid w:val="00384C4E"/>
    <w:rsid w:val="00393A2B"/>
    <w:rsid w:val="003A17D9"/>
    <w:rsid w:val="003A6F12"/>
    <w:rsid w:val="003D445E"/>
    <w:rsid w:val="00420C54"/>
    <w:rsid w:val="004650D0"/>
    <w:rsid w:val="0049212E"/>
    <w:rsid w:val="004A3638"/>
    <w:rsid w:val="00515A75"/>
    <w:rsid w:val="00543CFD"/>
    <w:rsid w:val="005462BC"/>
    <w:rsid w:val="005605C6"/>
    <w:rsid w:val="00593CA0"/>
    <w:rsid w:val="005D0585"/>
    <w:rsid w:val="00603EAA"/>
    <w:rsid w:val="006265BB"/>
    <w:rsid w:val="00666637"/>
    <w:rsid w:val="00690181"/>
    <w:rsid w:val="006C197B"/>
    <w:rsid w:val="006F5A23"/>
    <w:rsid w:val="006F7000"/>
    <w:rsid w:val="00766F18"/>
    <w:rsid w:val="007A6913"/>
    <w:rsid w:val="007B7D1C"/>
    <w:rsid w:val="007C22A5"/>
    <w:rsid w:val="007D66ED"/>
    <w:rsid w:val="007E4B78"/>
    <w:rsid w:val="00815874"/>
    <w:rsid w:val="0083745B"/>
    <w:rsid w:val="008C0F95"/>
    <w:rsid w:val="008C4155"/>
    <w:rsid w:val="008D5E90"/>
    <w:rsid w:val="008E2E1C"/>
    <w:rsid w:val="009072D6"/>
    <w:rsid w:val="00975C32"/>
    <w:rsid w:val="009A4A7B"/>
    <w:rsid w:val="00A41E4F"/>
    <w:rsid w:val="00A62A8C"/>
    <w:rsid w:val="00A747EB"/>
    <w:rsid w:val="00AA3B70"/>
    <w:rsid w:val="00AB552C"/>
    <w:rsid w:val="00AE538D"/>
    <w:rsid w:val="00B06716"/>
    <w:rsid w:val="00B359E3"/>
    <w:rsid w:val="00B404D1"/>
    <w:rsid w:val="00B41BEE"/>
    <w:rsid w:val="00BB58AE"/>
    <w:rsid w:val="00BC11E5"/>
    <w:rsid w:val="00BC718F"/>
    <w:rsid w:val="00C41017"/>
    <w:rsid w:val="00C539D4"/>
    <w:rsid w:val="00CB1AE9"/>
    <w:rsid w:val="00CF1214"/>
    <w:rsid w:val="00D063C5"/>
    <w:rsid w:val="00D15655"/>
    <w:rsid w:val="00D42BF3"/>
    <w:rsid w:val="00D5389C"/>
    <w:rsid w:val="00D741D8"/>
    <w:rsid w:val="00DB220D"/>
    <w:rsid w:val="00DB36BC"/>
    <w:rsid w:val="00EA022E"/>
    <w:rsid w:val="00EE1AF7"/>
    <w:rsid w:val="00EE73A6"/>
    <w:rsid w:val="00F326BE"/>
    <w:rsid w:val="00F4049C"/>
    <w:rsid w:val="00FF3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A014"/>
  <w15:chartTrackingRefBased/>
  <w15:docId w15:val="{F4D0F6AC-8ABD-48CC-BAAC-0B9053E5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0D0"/>
    <w:rPr>
      <w:rFonts w:eastAsiaTheme="majorEastAsia" w:cstheme="majorBidi"/>
      <w:color w:val="272727" w:themeColor="text1" w:themeTint="D8"/>
    </w:rPr>
  </w:style>
  <w:style w:type="paragraph" w:styleId="Title">
    <w:name w:val="Title"/>
    <w:basedOn w:val="Normal"/>
    <w:next w:val="Normal"/>
    <w:link w:val="TitleChar"/>
    <w:uiPriority w:val="10"/>
    <w:qFormat/>
    <w:rsid w:val="00465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0D0"/>
    <w:pPr>
      <w:spacing w:before="160"/>
      <w:jc w:val="center"/>
    </w:pPr>
    <w:rPr>
      <w:i/>
      <w:iCs/>
      <w:color w:val="404040" w:themeColor="text1" w:themeTint="BF"/>
    </w:rPr>
  </w:style>
  <w:style w:type="character" w:customStyle="1" w:styleId="QuoteChar">
    <w:name w:val="Quote Char"/>
    <w:basedOn w:val="DefaultParagraphFont"/>
    <w:link w:val="Quote"/>
    <w:uiPriority w:val="29"/>
    <w:rsid w:val="004650D0"/>
    <w:rPr>
      <w:i/>
      <w:iCs/>
      <w:color w:val="404040" w:themeColor="text1" w:themeTint="BF"/>
    </w:rPr>
  </w:style>
  <w:style w:type="paragraph" w:styleId="ListParagraph">
    <w:name w:val="List Paragraph"/>
    <w:basedOn w:val="Normal"/>
    <w:uiPriority w:val="34"/>
    <w:qFormat/>
    <w:rsid w:val="004650D0"/>
    <w:pPr>
      <w:ind w:left="720"/>
      <w:contextualSpacing/>
    </w:pPr>
  </w:style>
  <w:style w:type="character" w:styleId="IntenseEmphasis">
    <w:name w:val="Intense Emphasis"/>
    <w:basedOn w:val="DefaultParagraphFont"/>
    <w:uiPriority w:val="21"/>
    <w:qFormat/>
    <w:rsid w:val="004650D0"/>
    <w:rPr>
      <w:i/>
      <w:iCs/>
      <w:color w:val="0F4761" w:themeColor="accent1" w:themeShade="BF"/>
    </w:rPr>
  </w:style>
  <w:style w:type="paragraph" w:styleId="IntenseQuote">
    <w:name w:val="Intense Quote"/>
    <w:basedOn w:val="Normal"/>
    <w:next w:val="Normal"/>
    <w:link w:val="IntenseQuoteChar"/>
    <w:uiPriority w:val="30"/>
    <w:qFormat/>
    <w:rsid w:val="00465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0D0"/>
    <w:rPr>
      <w:i/>
      <w:iCs/>
      <w:color w:val="0F4761" w:themeColor="accent1" w:themeShade="BF"/>
    </w:rPr>
  </w:style>
  <w:style w:type="character" w:styleId="IntenseReference">
    <w:name w:val="Intense Reference"/>
    <w:basedOn w:val="DefaultParagraphFont"/>
    <w:uiPriority w:val="32"/>
    <w:qFormat/>
    <w:rsid w:val="004650D0"/>
    <w:rPr>
      <w:b/>
      <w:bCs/>
      <w:smallCaps/>
      <w:color w:val="0F4761" w:themeColor="accent1" w:themeShade="BF"/>
      <w:spacing w:val="5"/>
    </w:rPr>
  </w:style>
  <w:style w:type="table" w:styleId="TableGrid">
    <w:name w:val="Table Grid"/>
    <w:basedOn w:val="TableNormal"/>
    <w:uiPriority w:val="39"/>
    <w:rsid w:val="00465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18F"/>
  </w:style>
  <w:style w:type="paragraph" w:styleId="Footer">
    <w:name w:val="footer"/>
    <w:basedOn w:val="Normal"/>
    <w:link w:val="FooterChar"/>
    <w:uiPriority w:val="99"/>
    <w:unhideWhenUsed/>
    <w:rsid w:val="00BC7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18F"/>
  </w:style>
  <w:style w:type="character" w:styleId="Hyperlink">
    <w:name w:val="Hyperlink"/>
    <w:basedOn w:val="DefaultParagraphFont"/>
    <w:uiPriority w:val="99"/>
    <w:unhideWhenUsed/>
    <w:rsid w:val="00234B42"/>
    <w:rPr>
      <w:color w:val="467886" w:themeColor="hyperlink"/>
      <w:u w:val="single"/>
    </w:rPr>
  </w:style>
  <w:style w:type="character" w:styleId="UnresolvedMention">
    <w:name w:val="Unresolved Mention"/>
    <w:basedOn w:val="DefaultParagraphFont"/>
    <w:uiPriority w:val="99"/>
    <w:semiHidden/>
    <w:unhideWhenUsed/>
    <w:rsid w:val="00234B42"/>
    <w:rPr>
      <w:color w:val="605E5C"/>
      <w:shd w:val="clear" w:color="auto" w:fill="E1DFDD"/>
    </w:rPr>
  </w:style>
  <w:style w:type="character" w:styleId="FollowedHyperlink">
    <w:name w:val="FollowedHyperlink"/>
    <w:basedOn w:val="DefaultParagraphFont"/>
    <w:uiPriority w:val="99"/>
    <w:semiHidden/>
    <w:unhideWhenUsed/>
    <w:rsid w:val="00234B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trybooking.com/uk/GGKK" TargetMode="External"/><Relationship Id="rId2" Type="http://schemas.openxmlformats.org/officeDocument/2006/relationships/customXml" Target="../customXml/item2.xml"/><Relationship Id="rId16" Type="http://schemas.openxmlformats.org/officeDocument/2006/relationships/hyperlink" Target="https://www.trybooking.com/uk/GGK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trybooking.com/uk/GFWV"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978F473590143AF5A56C27CF6C95D" ma:contentTypeVersion="19" ma:contentTypeDescription="Create a new document." ma:contentTypeScope="" ma:versionID="bc44bb30065857bcc78084b724765abc">
  <xsd:schema xmlns:xsd="http://www.w3.org/2001/XMLSchema" xmlns:xs="http://www.w3.org/2001/XMLSchema" xmlns:p="http://schemas.microsoft.com/office/2006/metadata/properties" xmlns:ns1="http://schemas.microsoft.com/sharepoint/v3" xmlns:ns2="68ccacda-522c-41ad-8c85-1c162f10e832" xmlns:ns3="cb12e37d-cb6d-4ba9-9251-dba42504ca42" targetNamespace="http://schemas.microsoft.com/office/2006/metadata/properties" ma:root="true" ma:fieldsID="b21ff26da64468ab23d0b028e70f473e" ns1:_="" ns2:_="" ns3:_="">
    <xsd:import namespace="http://schemas.microsoft.com/sharepoint/v3"/>
    <xsd:import namespace="68ccacda-522c-41ad-8c85-1c162f10e832"/>
    <xsd:import namespace="cb12e37d-cb6d-4ba9-9251-dba42504ca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cacda-522c-41ad-8c85-1c162f10e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12e37d-cb6d-4ba9-9251-dba42504ca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c2ae680-aaf2-4ead-ba0f-92d79ba52f5a}" ma:internalName="TaxCatchAll" ma:showField="CatchAllData" ma:web="cb12e37d-cb6d-4ba9-9251-dba42504ca4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b12e37d-cb6d-4ba9-9251-dba42504ca42" xsi:nil="true"/>
    <_ip_UnifiedCompliancePolicyProperties xmlns="http://schemas.microsoft.com/sharepoint/v3" xsi:nil="true"/>
    <lcf76f155ced4ddcb4097134ff3c332f xmlns="68ccacda-522c-41ad-8c85-1c162f10e8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1662D-9A37-4D24-BF0C-A235C1EA0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cacda-522c-41ad-8c85-1c162f10e832"/>
    <ds:schemaRef ds:uri="cb12e37d-cb6d-4ba9-9251-dba42504c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D94D4-F86B-483B-B8D4-7918620ABFA0}">
  <ds:schemaRefs>
    <ds:schemaRef ds:uri="http://schemas.microsoft.com/sharepoint/v3/contenttype/forms"/>
  </ds:schemaRefs>
</ds:datastoreItem>
</file>

<file path=customXml/itemProps3.xml><?xml version="1.0" encoding="utf-8"?>
<ds:datastoreItem xmlns:ds="http://schemas.openxmlformats.org/officeDocument/2006/customXml" ds:itemID="{2497DDB0-CC4E-4A14-AB7B-5AB7C53FB4F9}">
  <ds:schemaRefs>
    <ds:schemaRef ds:uri="http://schemas.microsoft.com/office/2006/metadata/properties"/>
    <ds:schemaRef ds:uri="http://schemas.microsoft.com/office/infopath/2007/PartnerControls"/>
    <ds:schemaRef ds:uri="http://schemas.microsoft.com/sharepoint/v3"/>
    <ds:schemaRef ds:uri="cb12e37d-cb6d-4ba9-9251-dba42504ca42"/>
    <ds:schemaRef ds:uri="68ccacda-522c-41ad-8c85-1c162f10e832"/>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63</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 Claire (NHS LANCASHIRE AND SOUTH CUMBRIA ICB - 02M)</dc:creator>
  <cp:keywords/>
  <dc:description/>
  <cp:lastModifiedBy>MUIR, Claire (NHS LANCASHIRE AND SOUTH CUMBRIA ICB - 02M)</cp:lastModifiedBy>
  <cp:revision>81</cp:revision>
  <dcterms:created xsi:type="dcterms:W3CDTF">2026-03-10T09:58:00Z</dcterms:created>
  <dcterms:modified xsi:type="dcterms:W3CDTF">2026-03-31T14:18:00Z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0x010100577978F473590143AF5A56C27CF6C95D</vt:lpwstr>
  </property>
  <property fmtid="{D5CDD505-2E9C-101B-9397-08002B2CF9AE}" pid="3" name="MediaServiceImageTags">
    <vt:lpwstr/>
  </property>
</Properties>
</file>